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91FCD">
      <w:pPr>
        <w:pStyle w:val="4"/>
        <w:rPr>
          <w:rFonts w:hint="eastAsia"/>
          <w:lang w:val="en-US" w:eastAsia="zh-Hans"/>
        </w:rPr>
      </w:pPr>
      <w:bookmarkStart w:id="0" w:name="_GoBack"/>
      <w:bookmarkEnd w:id="0"/>
      <w:r>
        <w:br w:type="textWrapping"/>
      </w:r>
    </w:p>
    <w:p w14:paraId="6D12C418">
      <w:pPr>
        <w:pStyle w:val="4"/>
        <w:jc w:val="center"/>
        <w:outlineLvl w:val="1"/>
      </w:pPr>
      <w:r>
        <w:rPr>
          <w:rFonts w:ascii="仿宋_GB2312" w:hAnsi="仿宋_GB2312" w:eastAsia="仿宋_GB2312" w:cs="仿宋_GB2312"/>
          <w:b/>
          <w:sz w:val="36"/>
        </w:rPr>
        <w:t>第三章 技术、服务及其他要求</w:t>
      </w:r>
    </w:p>
    <w:p w14:paraId="1FE532E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C63325B">
      <w:pPr>
        <w:pStyle w:val="4"/>
        <w:jc w:val="left"/>
        <w:outlineLvl w:val="2"/>
      </w:pPr>
      <w:r>
        <w:rPr>
          <w:rFonts w:ascii="仿宋_GB2312" w:hAnsi="仿宋_GB2312" w:eastAsia="仿宋_GB2312" w:cs="仿宋_GB2312"/>
          <w:b/>
          <w:sz w:val="28"/>
        </w:rPr>
        <w:t>3.1.采购内容</w:t>
      </w:r>
    </w:p>
    <w:p w14:paraId="41385EE7">
      <w:pPr>
        <w:pStyle w:val="4"/>
        <w:jc w:val="left"/>
      </w:pPr>
      <w:r>
        <w:rPr>
          <w:rFonts w:ascii="仿宋_GB2312" w:hAnsi="仿宋_GB2312" w:eastAsia="仿宋_GB2312" w:cs="仿宋_GB2312"/>
        </w:rPr>
        <w:t>采购包1：</w:t>
      </w:r>
    </w:p>
    <w:p w14:paraId="28EC82F0">
      <w:pPr>
        <w:pStyle w:val="4"/>
        <w:jc w:val="left"/>
      </w:pPr>
      <w:r>
        <w:rPr>
          <w:rFonts w:ascii="仿宋_GB2312" w:hAnsi="仿宋_GB2312" w:eastAsia="仿宋_GB2312" w:cs="仿宋_GB2312"/>
        </w:rPr>
        <w:t>采购包预算金额（元）: 2,040,000.00</w:t>
      </w:r>
    </w:p>
    <w:p w14:paraId="7DCC907D">
      <w:pPr>
        <w:pStyle w:val="4"/>
        <w:jc w:val="left"/>
      </w:pPr>
      <w:r>
        <w:rPr>
          <w:rFonts w:ascii="仿宋_GB2312" w:hAnsi="仿宋_GB2312" w:eastAsia="仿宋_GB2312" w:cs="仿宋_GB2312"/>
        </w:rPr>
        <w:t>采购包最高限价（元）: 2,040,000.00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4D7AF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69C161">
            <w:pPr>
              <w:pStyle w:val="4"/>
              <w:jc w:val="center"/>
            </w:pPr>
            <w:r>
              <w:rPr>
                <w:rFonts w:ascii="仿宋_GB2312" w:hAnsi="仿宋_GB2312" w:eastAsia="仿宋_GB2312" w:cs="仿宋_GB2312"/>
              </w:rPr>
              <w:t>序号</w:t>
            </w:r>
          </w:p>
        </w:tc>
        <w:tc>
          <w:tcPr>
            <w:tcW w:w="821" w:type="dxa"/>
          </w:tcPr>
          <w:p w14:paraId="4B7ED3B1">
            <w:pPr>
              <w:pStyle w:val="4"/>
              <w:jc w:val="center"/>
            </w:pPr>
            <w:r>
              <w:rPr>
                <w:rFonts w:ascii="仿宋_GB2312" w:hAnsi="仿宋_GB2312" w:eastAsia="仿宋_GB2312" w:cs="仿宋_GB2312"/>
              </w:rPr>
              <w:t>采购品目名称</w:t>
            </w:r>
          </w:p>
        </w:tc>
        <w:tc>
          <w:tcPr>
            <w:tcW w:w="821" w:type="dxa"/>
          </w:tcPr>
          <w:p w14:paraId="22EE484F">
            <w:pPr>
              <w:pStyle w:val="4"/>
              <w:jc w:val="center"/>
            </w:pPr>
            <w:r>
              <w:rPr>
                <w:rFonts w:ascii="仿宋_GB2312" w:hAnsi="仿宋_GB2312" w:eastAsia="仿宋_GB2312" w:cs="仿宋_GB2312"/>
              </w:rPr>
              <w:t>标的名称</w:t>
            </w:r>
          </w:p>
        </w:tc>
        <w:tc>
          <w:tcPr>
            <w:tcW w:w="821" w:type="dxa"/>
          </w:tcPr>
          <w:p w14:paraId="2871A75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D024324">
            <w:pPr>
              <w:pStyle w:val="4"/>
              <w:jc w:val="center"/>
            </w:pPr>
            <w:r>
              <w:rPr>
                <w:rFonts w:ascii="仿宋_GB2312" w:hAnsi="仿宋_GB2312" w:eastAsia="仿宋_GB2312" w:cs="仿宋_GB2312"/>
              </w:rPr>
              <w:t>标的金额 （元）</w:t>
            </w:r>
          </w:p>
        </w:tc>
        <w:tc>
          <w:tcPr>
            <w:tcW w:w="821" w:type="dxa"/>
          </w:tcPr>
          <w:p w14:paraId="614CFED8">
            <w:pPr>
              <w:pStyle w:val="4"/>
              <w:jc w:val="center"/>
            </w:pPr>
            <w:r>
              <w:rPr>
                <w:rFonts w:ascii="仿宋_GB2312" w:hAnsi="仿宋_GB2312" w:eastAsia="仿宋_GB2312" w:cs="仿宋_GB2312"/>
              </w:rPr>
              <w:t>所属行业</w:t>
            </w:r>
          </w:p>
        </w:tc>
        <w:tc>
          <w:tcPr>
            <w:tcW w:w="821" w:type="dxa"/>
          </w:tcPr>
          <w:p w14:paraId="264DBBB1">
            <w:pPr>
              <w:pStyle w:val="4"/>
              <w:jc w:val="center"/>
            </w:pPr>
            <w:r>
              <w:rPr>
                <w:rFonts w:ascii="仿宋_GB2312" w:hAnsi="仿宋_GB2312" w:eastAsia="仿宋_GB2312" w:cs="仿宋_GB2312"/>
              </w:rPr>
              <w:t>是否涉及核心产品</w:t>
            </w:r>
          </w:p>
        </w:tc>
        <w:tc>
          <w:tcPr>
            <w:tcW w:w="821" w:type="dxa"/>
          </w:tcPr>
          <w:p w14:paraId="6D7AB42D">
            <w:pPr>
              <w:pStyle w:val="4"/>
              <w:jc w:val="center"/>
            </w:pPr>
            <w:r>
              <w:rPr>
                <w:rFonts w:ascii="仿宋_GB2312" w:hAnsi="仿宋_GB2312" w:eastAsia="仿宋_GB2312" w:cs="仿宋_GB2312"/>
              </w:rPr>
              <w:t>是否涉及采购进口产品</w:t>
            </w:r>
          </w:p>
        </w:tc>
        <w:tc>
          <w:tcPr>
            <w:tcW w:w="821" w:type="dxa"/>
          </w:tcPr>
          <w:p w14:paraId="6655D57B">
            <w:pPr>
              <w:pStyle w:val="4"/>
              <w:jc w:val="center"/>
            </w:pPr>
            <w:r>
              <w:rPr>
                <w:rFonts w:ascii="仿宋_GB2312" w:hAnsi="仿宋_GB2312" w:eastAsia="仿宋_GB2312" w:cs="仿宋_GB2312"/>
              </w:rPr>
              <w:t>是否涉及强制采购节能产品</w:t>
            </w:r>
          </w:p>
        </w:tc>
        <w:tc>
          <w:tcPr>
            <w:tcW w:w="639" w:type="dxa"/>
          </w:tcPr>
          <w:p w14:paraId="27159465">
            <w:pPr>
              <w:pStyle w:val="4"/>
              <w:jc w:val="center"/>
            </w:pPr>
            <w:r>
              <w:rPr>
                <w:rFonts w:ascii="仿宋_GB2312" w:hAnsi="仿宋_GB2312" w:eastAsia="仿宋_GB2312" w:cs="仿宋_GB2312"/>
              </w:rPr>
              <w:t>是否涉及优先采购节能产品</w:t>
            </w:r>
          </w:p>
        </w:tc>
        <w:tc>
          <w:tcPr>
            <w:tcW w:w="639" w:type="dxa"/>
          </w:tcPr>
          <w:p w14:paraId="5E40804D">
            <w:pPr>
              <w:pStyle w:val="4"/>
              <w:jc w:val="center"/>
            </w:pPr>
            <w:r>
              <w:rPr>
                <w:rFonts w:ascii="仿宋_GB2312" w:hAnsi="仿宋_GB2312" w:eastAsia="仿宋_GB2312" w:cs="仿宋_GB2312"/>
              </w:rPr>
              <w:t>是否涉及优先采购环境标志产品</w:t>
            </w:r>
          </w:p>
        </w:tc>
      </w:tr>
      <w:tr w14:paraId="5AD17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A13E6B">
            <w:pPr>
              <w:pStyle w:val="4"/>
              <w:jc w:val="left"/>
            </w:pPr>
            <w:r>
              <w:rPr>
                <w:rFonts w:ascii="仿宋_GB2312" w:hAnsi="仿宋_GB2312" w:eastAsia="仿宋_GB2312" w:cs="仿宋_GB2312"/>
              </w:rPr>
              <w:t>1</w:t>
            </w:r>
          </w:p>
        </w:tc>
        <w:tc>
          <w:tcPr>
            <w:tcW w:w="821" w:type="dxa"/>
          </w:tcPr>
          <w:p w14:paraId="7A8884A0">
            <w:pPr>
              <w:pStyle w:val="4"/>
              <w:jc w:val="left"/>
            </w:pPr>
            <w:r>
              <w:rPr>
                <w:rFonts w:ascii="仿宋_GB2312" w:hAnsi="仿宋_GB2312" w:eastAsia="仿宋_GB2312" w:cs="仿宋_GB2312"/>
              </w:rPr>
              <w:t>C99000000 其他服务</w:t>
            </w:r>
          </w:p>
        </w:tc>
        <w:tc>
          <w:tcPr>
            <w:tcW w:w="821" w:type="dxa"/>
          </w:tcPr>
          <w:p w14:paraId="07B81262">
            <w:pPr>
              <w:pStyle w:val="4"/>
              <w:jc w:val="left"/>
            </w:pPr>
            <w:r>
              <w:rPr>
                <w:rFonts w:ascii="仿宋_GB2312" w:hAnsi="仿宋_GB2312" w:eastAsia="仿宋_GB2312" w:cs="仿宋_GB2312"/>
              </w:rPr>
              <w:t>食堂食材配送服务</w:t>
            </w:r>
          </w:p>
        </w:tc>
        <w:tc>
          <w:tcPr>
            <w:tcW w:w="821" w:type="dxa"/>
          </w:tcPr>
          <w:p w14:paraId="46637B75">
            <w:pPr>
              <w:pStyle w:val="4"/>
              <w:jc w:val="right"/>
            </w:pPr>
            <w:r>
              <w:rPr>
                <w:rFonts w:ascii="仿宋_GB2312" w:hAnsi="仿宋_GB2312" w:eastAsia="仿宋_GB2312" w:cs="仿宋_GB2312"/>
              </w:rPr>
              <w:t>1.00（项）</w:t>
            </w:r>
          </w:p>
        </w:tc>
        <w:tc>
          <w:tcPr>
            <w:tcW w:w="821" w:type="dxa"/>
          </w:tcPr>
          <w:p w14:paraId="26F58405">
            <w:pPr>
              <w:pStyle w:val="4"/>
              <w:jc w:val="right"/>
            </w:pPr>
            <w:r>
              <w:rPr>
                <w:rFonts w:ascii="仿宋_GB2312" w:hAnsi="仿宋_GB2312" w:eastAsia="仿宋_GB2312" w:cs="仿宋_GB2312"/>
              </w:rPr>
              <w:t>2,040,000.00</w:t>
            </w:r>
          </w:p>
        </w:tc>
        <w:tc>
          <w:tcPr>
            <w:tcW w:w="821" w:type="dxa"/>
          </w:tcPr>
          <w:p w14:paraId="6A350C96">
            <w:pPr>
              <w:pStyle w:val="4"/>
              <w:jc w:val="left"/>
            </w:pPr>
            <w:r>
              <w:rPr>
                <w:rFonts w:ascii="仿宋_GB2312" w:hAnsi="仿宋_GB2312" w:eastAsia="仿宋_GB2312" w:cs="仿宋_GB2312"/>
              </w:rPr>
              <w:t>批发业</w:t>
            </w:r>
          </w:p>
        </w:tc>
        <w:tc>
          <w:tcPr>
            <w:tcW w:w="821" w:type="dxa"/>
          </w:tcPr>
          <w:p w14:paraId="2144FF5B">
            <w:pPr>
              <w:pStyle w:val="4"/>
              <w:jc w:val="left"/>
            </w:pPr>
            <w:r>
              <w:rPr>
                <w:rFonts w:ascii="仿宋_GB2312" w:hAnsi="仿宋_GB2312" w:eastAsia="仿宋_GB2312" w:cs="仿宋_GB2312"/>
              </w:rPr>
              <w:t>否</w:t>
            </w:r>
          </w:p>
        </w:tc>
        <w:tc>
          <w:tcPr>
            <w:tcW w:w="821" w:type="dxa"/>
          </w:tcPr>
          <w:p w14:paraId="2AEB3C00">
            <w:pPr>
              <w:pStyle w:val="4"/>
              <w:jc w:val="left"/>
            </w:pPr>
            <w:r>
              <w:rPr>
                <w:rFonts w:ascii="仿宋_GB2312" w:hAnsi="仿宋_GB2312" w:eastAsia="仿宋_GB2312" w:cs="仿宋_GB2312"/>
              </w:rPr>
              <w:t>否</w:t>
            </w:r>
          </w:p>
        </w:tc>
        <w:tc>
          <w:tcPr>
            <w:tcW w:w="821" w:type="dxa"/>
          </w:tcPr>
          <w:p w14:paraId="5F1EA3FA">
            <w:pPr>
              <w:pStyle w:val="4"/>
              <w:jc w:val="left"/>
            </w:pPr>
            <w:r>
              <w:rPr>
                <w:rFonts w:ascii="仿宋_GB2312" w:hAnsi="仿宋_GB2312" w:eastAsia="仿宋_GB2312" w:cs="仿宋_GB2312"/>
              </w:rPr>
              <w:t>否</w:t>
            </w:r>
          </w:p>
        </w:tc>
        <w:tc>
          <w:tcPr>
            <w:tcW w:w="639" w:type="dxa"/>
          </w:tcPr>
          <w:p w14:paraId="483A28EA">
            <w:pPr>
              <w:pStyle w:val="4"/>
              <w:jc w:val="left"/>
            </w:pPr>
            <w:r>
              <w:rPr>
                <w:rFonts w:ascii="仿宋_GB2312" w:hAnsi="仿宋_GB2312" w:eastAsia="仿宋_GB2312" w:cs="仿宋_GB2312"/>
              </w:rPr>
              <w:t>否</w:t>
            </w:r>
          </w:p>
        </w:tc>
        <w:tc>
          <w:tcPr>
            <w:tcW w:w="639" w:type="dxa"/>
          </w:tcPr>
          <w:p w14:paraId="0BA00A6B">
            <w:pPr>
              <w:pStyle w:val="4"/>
              <w:jc w:val="left"/>
            </w:pPr>
            <w:r>
              <w:rPr>
                <w:rFonts w:ascii="仿宋_GB2312" w:hAnsi="仿宋_GB2312" w:eastAsia="仿宋_GB2312" w:cs="仿宋_GB2312"/>
              </w:rPr>
              <w:t>否</w:t>
            </w:r>
          </w:p>
        </w:tc>
      </w:tr>
    </w:tbl>
    <w:p w14:paraId="036DFE34">
      <w:pPr>
        <w:pStyle w:val="4"/>
        <w:jc w:val="left"/>
        <w:outlineLvl w:val="3"/>
      </w:pPr>
      <w:r>
        <w:rPr>
          <w:rFonts w:ascii="仿宋_GB2312" w:hAnsi="仿宋_GB2312" w:eastAsia="仿宋_GB2312" w:cs="仿宋_GB2312"/>
          <w:b/>
          <w:sz w:val="24"/>
        </w:rPr>
        <w:t>报价要求</w:t>
      </w:r>
    </w:p>
    <w:p w14:paraId="6D79BFD3">
      <w:pPr>
        <w:pStyle w:val="4"/>
        <w:jc w:val="left"/>
      </w:pPr>
      <w:r>
        <w:rPr>
          <w:rFonts w:ascii="仿宋_GB2312" w:hAnsi="仿宋_GB2312" w:eastAsia="仿宋_GB2312" w:cs="仿宋_GB2312"/>
        </w:rPr>
        <w:t>采购包1：</w:t>
      </w:r>
    </w:p>
    <w:tbl>
      <w:tblPr>
        <w:tblStyle w:val="2"/>
        <w:tblW w:w="87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344"/>
        <w:gridCol w:w="866"/>
        <w:gridCol w:w="1120"/>
        <w:gridCol w:w="1147"/>
        <w:gridCol w:w="960"/>
        <w:gridCol w:w="2587"/>
      </w:tblGrid>
      <w:tr w14:paraId="46581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DF41390">
            <w:pPr>
              <w:pStyle w:val="4"/>
              <w:jc w:val="center"/>
            </w:pPr>
            <w:r>
              <w:rPr>
                <w:rFonts w:ascii="仿宋_GB2312" w:hAnsi="仿宋_GB2312" w:eastAsia="仿宋_GB2312" w:cs="仿宋_GB2312"/>
              </w:rPr>
              <w:t>序号</w:t>
            </w:r>
          </w:p>
        </w:tc>
        <w:tc>
          <w:tcPr>
            <w:tcW w:w="1344" w:type="dxa"/>
          </w:tcPr>
          <w:p w14:paraId="683E79F9">
            <w:pPr>
              <w:pStyle w:val="4"/>
              <w:jc w:val="center"/>
            </w:pPr>
            <w:r>
              <w:rPr>
                <w:rFonts w:ascii="仿宋_GB2312" w:hAnsi="仿宋_GB2312" w:eastAsia="仿宋_GB2312" w:cs="仿宋_GB2312"/>
              </w:rPr>
              <w:t>报价内容</w:t>
            </w:r>
          </w:p>
        </w:tc>
        <w:tc>
          <w:tcPr>
            <w:tcW w:w="866" w:type="dxa"/>
          </w:tcPr>
          <w:p w14:paraId="557F506A">
            <w:pPr>
              <w:pStyle w:val="4"/>
              <w:jc w:val="center"/>
            </w:pPr>
            <w:r>
              <w:rPr>
                <w:rFonts w:ascii="仿宋_GB2312" w:hAnsi="仿宋_GB2312" w:eastAsia="仿宋_GB2312" w:cs="仿宋_GB2312"/>
              </w:rPr>
              <w:t>计量单位</w:t>
            </w:r>
          </w:p>
        </w:tc>
        <w:tc>
          <w:tcPr>
            <w:tcW w:w="1120" w:type="dxa"/>
          </w:tcPr>
          <w:p w14:paraId="487C61B3">
            <w:pPr>
              <w:pStyle w:val="4"/>
              <w:jc w:val="center"/>
            </w:pPr>
            <w:r>
              <w:rPr>
                <w:rFonts w:ascii="仿宋_GB2312" w:hAnsi="仿宋_GB2312" w:eastAsia="仿宋_GB2312" w:cs="仿宋_GB2312"/>
              </w:rPr>
              <w:t>报价单位</w:t>
            </w:r>
          </w:p>
        </w:tc>
        <w:tc>
          <w:tcPr>
            <w:tcW w:w="1147" w:type="dxa"/>
          </w:tcPr>
          <w:p w14:paraId="01B96784">
            <w:pPr>
              <w:pStyle w:val="4"/>
              <w:jc w:val="center"/>
            </w:pPr>
            <w:r>
              <w:rPr>
                <w:rFonts w:ascii="仿宋_GB2312" w:hAnsi="仿宋_GB2312" w:eastAsia="仿宋_GB2312" w:cs="仿宋_GB2312"/>
              </w:rPr>
              <w:t>最高限价</w:t>
            </w:r>
          </w:p>
        </w:tc>
        <w:tc>
          <w:tcPr>
            <w:tcW w:w="960" w:type="dxa"/>
          </w:tcPr>
          <w:p w14:paraId="595365E7">
            <w:pPr>
              <w:pStyle w:val="4"/>
              <w:jc w:val="center"/>
            </w:pPr>
            <w:r>
              <w:rPr>
                <w:rFonts w:ascii="仿宋_GB2312" w:hAnsi="仿宋_GB2312" w:eastAsia="仿宋_GB2312" w:cs="仿宋_GB2312"/>
              </w:rPr>
              <w:t>价款形式</w:t>
            </w:r>
          </w:p>
        </w:tc>
        <w:tc>
          <w:tcPr>
            <w:tcW w:w="2587" w:type="dxa"/>
          </w:tcPr>
          <w:p w14:paraId="72B324D8">
            <w:pPr>
              <w:pStyle w:val="4"/>
              <w:jc w:val="center"/>
            </w:pPr>
            <w:r>
              <w:rPr>
                <w:rFonts w:ascii="仿宋_GB2312" w:hAnsi="仿宋_GB2312" w:eastAsia="仿宋_GB2312" w:cs="仿宋_GB2312"/>
              </w:rPr>
              <w:t>报价说明</w:t>
            </w:r>
          </w:p>
        </w:tc>
      </w:tr>
      <w:tr w14:paraId="757C2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D5C3BF8">
            <w:pPr>
              <w:pStyle w:val="4"/>
              <w:jc w:val="center"/>
            </w:pPr>
            <w:r>
              <w:rPr>
                <w:rFonts w:ascii="仿宋_GB2312" w:hAnsi="仿宋_GB2312" w:eastAsia="仿宋_GB2312" w:cs="仿宋_GB2312"/>
              </w:rPr>
              <w:t>1</w:t>
            </w:r>
          </w:p>
        </w:tc>
        <w:tc>
          <w:tcPr>
            <w:tcW w:w="1344" w:type="dxa"/>
          </w:tcPr>
          <w:p w14:paraId="40DD2D21">
            <w:pPr>
              <w:pStyle w:val="4"/>
              <w:jc w:val="center"/>
            </w:pPr>
            <w:r>
              <w:rPr>
                <w:rFonts w:ascii="仿宋_GB2312" w:hAnsi="仿宋_GB2312" w:eastAsia="仿宋_GB2312" w:cs="仿宋_GB2312"/>
              </w:rPr>
              <w:t>肉禽类</w:t>
            </w:r>
          </w:p>
        </w:tc>
        <w:tc>
          <w:tcPr>
            <w:tcW w:w="866" w:type="dxa"/>
          </w:tcPr>
          <w:p w14:paraId="5A6127F4">
            <w:pPr>
              <w:pStyle w:val="4"/>
              <w:jc w:val="center"/>
            </w:pPr>
            <w:r>
              <w:rPr>
                <w:rFonts w:ascii="仿宋_GB2312" w:hAnsi="仿宋_GB2312" w:eastAsia="仿宋_GB2312" w:cs="仿宋_GB2312"/>
              </w:rPr>
              <w:t>批</w:t>
            </w:r>
          </w:p>
        </w:tc>
        <w:tc>
          <w:tcPr>
            <w:tcW w:w="1120" w:type="dxa"/>
          </w:tcPr>
          <w:p w14:paraId="506F73E6">
            <w:pPr>
              <w:pStyle w:val="4"/>
              <w:jc w:val="center"/>
            </w:pPr>
            <w:r>
              <w:rPr>
                <w:rFonts w:ascii="仿宋_GB2312" w:hAnsi="仿宋_GB2312" w:eastAsia="仿宋_GB2312" w:cs="仿宋_GB2312"/>
              </w:rPr>
              <w:t>%</w:t>
            </w:r>
          </w:p>
        </w:tc>
        <w:tc>
          <w:tcPr>
            <w:tcW w:w="1147" w:type="dxa"/>
          </w:tcPr>
          <w:p w14:paraId="33F3934F">
            <w:pPr>
              <w:pStyle w:val="4"/>
              <w:jc w:val="center"/>
            </w:pPr>
            <w:r>
              <w:rPr>
                <w:rFonts w:ascii="仿宋_GB2312" w:hAnsi="仿宋_GB2312" w:eastAsia="仿宋_GB2312" w:cs="仿宋_GB2312"/>
              </w:rPr>
              <w:t>100.00</w:t>
            </w:r>
          </w:p>
        </w:tc>
        <w:tc>
          <w:tcPr>
            <w:tcW w:w="960" w:type="dxa"/>
          </w:tcPr>
          <w:p w14:paraId="390FF7B6">
            <w:pPr>
              <w:pStyle w:val="4"/>
              <w:jc w:val="center"/>
            </w:pPr>
            <w:r>
              <w:rPr>
                <w:rFonts w:ascii="仿宋_GB2312" w:hAnsi="仿宋_GB2312" w:eastAsia="仿宋_GB2312" w:cs="仿宋_GB2312"/>
              </w:rPr>
              <w:t>百分比</w:t>
            </w:r>
          </w:p>
        </w:tc>
        <w:tc>
          <w:tcPr>
            <w:tcW w:w="2587" w:type="dxa"/>
          </w:tcPr>
          <w:p w14:paraId="4CF44E27">
            <w:pPr>
              <w:pStyle w:val="4"/>
              <w:jc w:val="left"/>
            </w:pPr>
            <w:r>
              <w:rPr>
                <w:rFonts w:ascii="仿宋_GB2312" w:hAnsi="仿宋_GB2312" w:eastAsia="仿宋_GB2312" w:cs="仿宋_GB2312"/>
              </w:rPr>
              <w:t>本项目报折扣比例，如下浮比例为10%，则供应商的报价折扣比例为90%。（所有配送货物采用统一折扣比例）</w:t>
            </w:r>
          </w:p>
        </w:tc>
      </w:tr>
      <w:tr w14:paraId="5ED4F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E7A2F9B">
            <w:pPr>
              <w:pStyle w:val="4"/>
              <w:jc w:val="center"/>
            </w:pPr>
            <w:r>
              <w:rPr>
                <w:rFonts w:ascii="仿宋_GB2312" w:hAnsi="仿宋_GB2312" w:eastAsia="仿宋_GB2312" w:cs="仿宋_GB2312"/>
              </w:rPr>
              <w:t>2</w:t>
            </w:r>
          </w:p>
        </w:tc>
        <w:tc>
          <w:tcPr>
            <w:tcW w:w="1344" w:type="dxa"/>
          </w:tcPr>
          <w:p w14:paraId="7B4C248A">
            <w:pPr>
              <w:pStyle w:val="4"/>
              <w:jc w:val="center"/>
            </w:pPr>
            <w:r>
              <w:rPr>
                <w:rFonts w:ascii="仿宋_GB2312" w:hAnsi="仿宋_GB2312" w:eastAsia="仿宋_GB2312" w:cs="仿宋_GB2312"/>
              </w:rPr>
              <w:t>果蔬类</w:t>
            </w:r>
          </w:p>
        </w:tc>
        <w:tc>
          <w:tcPr>
            <w:tcW w:w="866" w:type="dxa"/>
          </w:tcPr>
          <w:p w14:paraId="1588F05B">
            <w:pPr>
              <w:pStyle w:val="4"/>
              <w:jc w:val="center"/>
            </w:pPr>
            <w:r>
              <w:rPr>
                <w:rFonts w:ascii="仿宋_GB2312" w:hAnsi="仿宋_GB2312" w:eastAsia="仿宋_GB2312" w:cs="仿宋_GB2312"/>
              </w:rPr>
              <w:t>批</w:t>
            </w:r>
          </w:p>
        </w:tc>
        <w:tc>
          <w:tcPr>
            <w:tcW w:w="1120" w:type="dxa"/>
          </w:tcPr>
          <w:p w14:paraId="7F3C2172">
            <w:pPr>
              <w:pStyle w:val="4"/>
              <w:jc w:val="center"/>
            </w:pPr>
            <w:r>
              <w:rPr>
                <w:rFonts w:ascii="仿宋_GB2312" w:hAnsi="仿宋_GB2312" w:eastAsia="仿宋_GB2312" w:cs="仿宋_GB2312"/>
              </w:rPr>
              <w:t>%</w:t>
            </w:r>
          </w:p>
        </w:tc>
        <w:tc>
          <w:tcPr>
            <w:tcW w:w="1147" w:type="dxa"/>
          </w:tcPr>
          <w:p w14:paraId="152D2DB6">
            <w:pPr>
              <w:pStyle w:val="4"/>
              <w:jc w:val="center"/>
            </w:pPr>
            <w:r>
              <w:rPr>
                <w:rFonts w:ascii="仿宋_GB2312" w:hAnsi="仿宋_GB2312" w:eastAsia="仿宋_GB2312" w:cs="仿宋_GB2312"/>
              </w:rPr>
              <w:t>100.00</w:t>
            </w:r>
          </w:p>
        </w:tc>
        <w:tc>
          <w:tcPr>
            <w:tcW w:w="960" w:type="dxa"/>
          </w:tcPr>
          <w:p w14:paraId="2237D554">
            <w:pPr>
              <w:pStyle w:val="4"/>
              <w:jc w:val="center"/>
            </w:pPr>
            <w:r>
              <w:rPr>
                <w:rFonts w:ascii="仿宋_GB2312" w:hAnsi="仿宋_GB2312" w:eastAsia="仿宋_GB2312" w:cs="仿宋_GB2312"/>
              </w:rPr>
              <w:t>百分比</w:t>
            </w:r>
          </w:p>
        </w:tc>
        <w:tc>
          <w:tcPr>
            <w:tcW w:w="2587" w:type="dxa"/>
          </w:tcPr>
          <w:p w14:paraId="1E7C5583">
            <w:pPr>
              <w:pStyle w:val="4"/>
              <w:jc w:val="left"/>
            </w:pPr>
            <w:r>
              <w:rPr>
                <w:rFonts w:ascii="仿宋_GB2312" w:hAnsi="仿宋_GB2312" w:eastAsia="仿宋_GB2312" w:cs="仿宋_GB2312"/>
              </w:rPr>
              <w:t>本项目报折扣比例，如下浮比例为10%，则供应商的报价折扣比例为90%。</w:t>
            </w:r>
          </w:p>
        </w:tc>
      </w:tr>
      <w:tr w14:paraId="11588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E2FF7EA">
            <w:pPr>
              <w:pStyle w:val="4"/>
              <w:jc w:val="center"/>
            </w:pPr>
            <w:r>
              <w:rPr>
                <w:rFonts w:ascii="仿宋_GB2312" w:hAnsi="仿宋_GB2312" w:eastAsia="仿宋_GB2312" w:cs="仿宋_GB2312"/>
              </w:rPr>
              <w:t>3</w:t>
            </w:r>
          </w:p>
        </w:tc>
        <w:tc>
          <w:tcPr>
            <w:tcW w:w="1344" w:type="dxa"/>
          </w:tcPr>
          <w:p w14:paraId="5CD770A3">
            <w:pPr>
              <w:pStyle w:val="4"/>
              <w:jc w:val="center"/>
            </w:pPr>
            <w:r>
              <w:rPr>
                <w:rFonts w:ascii="仿宋_GB2312" w:hAnsi="仿宋_GB2312" w:eastAsia="仿宋_GB2312" w:cs="仿宋_GB2312"/>
              </w:rPr>
              <w:t>粮油类</w:t>
            </w:r>
          </w:p>
        </w:tc>
        <w:tc>
          <w:tcPr>
            <w:tcW w:w="866" w:type="dxa"/>
          </w:tcPr>
          <w:p w14:paraId="01570CD6">
            <w:pPr>
              <w:pStyle w:val="4"/>
              <w:jc w:val="center"/>
            </w:pPr>
            <w:r>
              <w:rPr>
                <w:rFonts w:ascii="仿宋_GB2312" w:hAnsi="仿宋_GB2312" w:eastAsia="仿宋_GB2312" w:cs="仿宋_GB2312"/>
              </w:rPr>
              <w:t>批</w:t>
            </w:r>
          </w:p>
        </w:tc>
        <w:tc>
          <w:tcPr>
            <w:tcW w:w="1120" w:type="dxa"/>
          </w:tcPr>
          <w:p w14:paraId="7067FEE3">
            <w:pPr>
              <w:pStyle w:val="4"/>
              <w:jc w:val="center"/>
            </w:pPr>
            <w:r>
              <w:rPr>
                <w:rFonts w:ascii="仿宋_GB2312" w:hAnsi="仿宋_GB2312" w:eastAsia="仿宋_GB2312" w:cs="仿宋_GB2312"/>
              </w:rPr>
              <w:t>%</w:t>
            </w:r>
          </w:p>
        </w:tc>
        <w:tc>
          <w:tcPr>
            <w:tcW w:w="1147" w:type="dxa"/>
          </w:tcPr>
          <w:p w14:paraId="1C637FD8">
            <w:pPr>
              <w:pStyle w:val="4"/>
              <w:jc w:val="center"/>
            </w:pPr>
            <w:r>
              <w:rPr>
                <w:rFonts w:ascii="仿宋_GB2312" w:hAnsi="仿宋_GB2312" w:eastAsia="仿宋_GB2312" w:cs="仿宋_GB2312"/>
              </w:rPr>
              <w:t>100.00</w:t>
            </w:r>
          </w:p>
        </w:tc>
        <w:tc>
          <w:tcPr>
            <w:tcW w:w="960" w:type="dxa"/>
          </w:tcPr>
          <w:p w14:paraId="086CF97D">
            <w:pPr>
              <w:pStyle w:val="4"/>
              <w:jc w:val="center"/>
            </w:pPr>
            <w:r>
              <w:rPr>
                <w:rFonts w:ascii="仿宋_GB2312" w:hAnsi="仿宋_GB2312" w:eastAsia="仿宋_GB2312" w:cs="仿宋_GB2312"/>
              </w:rPr>
              <w:t>百分比</w:t>
            </w:r>
          </w:p>
        </w:tc>
        <w:tc>
          <w:tcPr>
            <w:tcW w:w="2587" w:type="dxa"/>
          </w:tcPr>
          <w:p w14:paraId="61F9BFE4">
            <w:pPr>
              <w:pStyle w:val="4"/>
              <w:jc w:val="left"/>
            </w:pPr>
            <w:r>
              <w:rPr>
                <w:rFonts w:ascii="仿宋_GB2312" w:hAnsi="仿宋_GB2312" w:eastAsia="仿宋_GB2312" w:cs="仿宋_GB2312"/>
              </w:rPr>
              <w:t>本项目报折扣比例，如下浮比例为10%，则供应商的报价折扣比例为90%。</w:t>
            </w:r>
          </w:p>
        </w:tc>
      </w:tr>
      <w:tr w14:paraId="34923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5FFAD60">
            <w:pPr>
              <w:pStyle w:val="4"/>
              <w:jc w:val="center"/>
            </w:pPr>
            <w:r>
              <w:rPr>
                <w:rFonts w:ascii="仿宋_GB2312" w:hAnsi="仿宋_GB2312" w:eastAsia="仿宋_GB2312" w:cs="仿宋_GB2312"/>
              </w:rPr>
              <w:t>4</w:t>
            </w:r>
          </w:p>
        </w:tc>
        <w:tc>
          <w:tcPr>
            <w:tcW w:w="1344" w:type="dxa"/>
          </w:tcPr>
          <w:p w14:paraId="2A6D6181">
            <w:pPr>
              <w:pStyle w:val="4"/>
              <w:jc w:val="center"/>
            </w:pPr>
            <w:r>
              <w:rPr>
                <w:rFonts w:ascii="仿宋_GB2312" w:hAnsi="仿宋_GB2312" w:eastAsia="仿宋_GB2312" w:cs="仿宋_GB2312"/>
              </w:rPr>
              <w:t>干杂、调料、副食类</w:t>
            </w:r>
          </w:p>
        </w:tc>
        <w:tc>
          <w:tcPr>
            <w:tcW w:w="866" w:type="dxa"/>
          </w:tcPr>
          <w:p w14:paraId="35D95B69">
            <w:pPr>
              <w:pStyle w:val="4"/>
              <w:jc w:val="center"/>
            </w:pPr>
            <w:r>
              <w:rPr>
                <w:rFonts w:ascii="仿宋_GB2312" w:hAnsi="仿宋_GB2312" w:eastAsia="仿宋_GB2312" w:cs="仿宋_GB2312"/>
              </w:rPr>
              <w:t>批</w:t>
            </w:r>
          </w:p>
        </w:tc>
        <w:tc>
          <w:tcPr>
            <w:tcW w:w="1120" w:type="dxa"/>
          </w:tcPr>
          <w:p w14:paraId="46FA9C10">
            <w:pPr>
              <w:pStyle w:val="4"/>
              <w:jc w:val="center"/>
            </w:pPr>
            <w:r>
              <w:rPr>
                <w:rFonts w:ascii="仿宋_GB2312" w:hAnsi="仿宋_GB2312" w:eastAsia="仿宋_GB2312" w:cs="仿宋_GB2312"/>
              </w:rPr>
              <w:t>%</w:t>
            </w:r>
          </w:p>
        </w:tc>
        <w:tc>
          <w:tcPr>
            <w:tcW w:w="1147" w:type="dxa"/>
          </w:tcPr>
          <w:p w14:paraId="04E7109E">
            <w:pPr>
              <w:pStyle w:val="4"/>
              <w:jc w:val="center"/>
            </w:pPr>
            <w:r>
              <w:rPr>
                <w:rFonts w:ascii="仿宋_GB2312" w:hAnsi="仿宋_GB2312" w:eastAsia="仿宋_GB2312" w:cs="仿宋_GB2312"/>
              </w:rPr>
              <w:t>100.00</w:t>
            </w:r>
          </w:p>
        </w:tc>
        <w:tc>
          <w:tcPr>
            <w:tcW w:w="960" w:type="dxa"/>
          </w:tcPr>
          <w:p w14:paraId="32F2B1E6">
            <w:pPr>
              <w:pStyle w:val="4"/>
              <w:jc w:val="center"/>
            </w:pPr>
            <w:r>
              <w:rPr>
                <w:rFonts w:ascii="仿宋_GB2312" w:hAnsi="仿宋_GB2312" w:eastAsia="仿宋_GB2312" w:cs="仿宋_GB2312"/>
              </w:rPr>
              <w:t>百分比</w:t>
            </w:r>
          </w:p>
        </w:tc>
        <w:tc>
          <w:tcPr>
            <w:tcW w:w="2587" w:type="dxa"/>
          </w:tcPr>
          <w:p w14:paraId="6CF80AB1">
            <w:pPr>
              <w:pStyle w:val="4"/>
              <w:jc w:val="left"/>
            </w:pPr>
            <w:r>
              <w:rPr>
                <w:rFonts w:ascii="仿宋_GB2312" w:hAnsi="仿宋_GB2312" w:eastAsia="仿宋_GB2312" w:cs="仿宋_GB2312"/>
              </w:rPr>
              <w:t>本项目报折扣比例，如下浮比例为10%，则供应商的报价折扣比例为90%。</w:t>
            </w:r>
          </w:p>
        </w:tc>
      </w:tr>
      <w:tr w14:paraId="42C01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C58D658">
            <w:pPr>
              <w:pStyle w:val="4"/>
              <w:jc w:val="center"/>
            </w:pPr>
            <w:r>
              <w:rPr>
                <w:rFonts w:ascii="仿宋_GB2312" w:hAnsi="仿宋_GB2312" w:eastAsia="仿宋_GB2312" w:cs="仿宋_GB2312"/>
              </w:rPr>
              <w:t>5</w:t>
            </w:r>
          </w:p>
        </w:tc>
        <w:tc>
          <w:tcPr>
            <w:tcW w:w="1344" w:type="dxa"/>
          </w:tcPr>
          <w:p w14:paraId="6D337754">
            <w:pPr>
              <w:pStyle w:val="4"/>
              <w:jc w:val="center"/>
            </w:pPr>
            <w:r>
              <w:rPr>
                <w:rFonts w:ascii="仿宋_GB2312" w:hAnsi="仿宋_GB2312" w:eastAsia="仿宋_GB2312" w:cs="仿宋_GB2312"/>
              </w:rPr>
              <w:t>水产、冻货类</w:t>
            </w:r>
          </w:p>
        </w:tc>
        <w:tc>
          <w:tcPr>
            <w:tcW w:w="866" w:type="dxa"/>
          </w:tcPr>
          <w:p w14:paraId="2EF160BC">
            <w:pPr>
              <w:pStyle w:val="4"/>
              <w:jc w:val="center"/>
            </w:pPr>
            <w:r>
              <w:rPr>
                <w:rFonts w:ascii="仿宋_GB2312" w:hAnsi="仿宋_GB2312" w:eastAsia="仿宋_GB2312" w:cs="仿宋_GB2312"/>
              </w:rPr>
              <w:t>批</w:t>
            </w:r>
          </w:p>
        </w:tc>
        <w:tc>
          <w:tcPr>
            <w:tcW w:w="1120" w:type="dxa"/>
          </w:tcPr>
          <w:p w14:paraId="031C7CB6">
            <w:pPr>
              <w:pStyle w:val="4"/>
              <w:jc w:val="center"/>
            </w:pPr>
            <w:r>
              <w:rPr>
                <w:rFonts w:ascii="仿宋_GB2312" w:hAnsi="仿宋_GB2312" w:eastAsia="仿宋_GB2312" w:cs="仿宋_GB2312"/>
              </w:rPr>
              <w:t>%</w:t>
            </w:r>
          </w:p>
        </w:tc>
        <w:tc>
          <w:tcPr>
            <w:tcW w:w="1147" w:type="dxa"/>
          </w:tcPr>
          <w:p w14:paraId="4E8CB540">
            <w:pPr>
              <w:pStyle w:val="4"/>
              <w:jc w:val="center"/>
            </w:pPr>
            <w:r>
              <w:rPr>
                <w:rFonts w:ascii="仿宋_GB2312" w:hAnsi="仿宋_GB2312" w:eastAsia="仿宋_GB2312" w:cs="仿宋_GB2312"/>
              </w:rPr>
              <w:t>100.00</w:t>
            </w:r>
          </w:p>
        </w:tc>
        <w:tc>
          <w:tcPr>
            <w:tcW w:w="960" w:type="dxa"/>
          </w:tcPr>
          <w:p w14:paraId="511844AC">
            <w:pPr>
              <w:pStyle w:val="4"/>
              <w:jc w:val="center"/>
            </w:pPr>
            <w:r>
              <w:rPr>
                <w:rFonts w:ascii="仿宋_GB2312" w:hAnsi="仿宋_GB2312" w:eastAsia="仿宋_GB2312" w:cs="仿宋_GB2312"/>
              </w:rPr>
              <w:t>百分比</w:t>
            </w:r>
          </w:p>
        </w:tc>
        <w:tc>
          <w:tcPr>
            <w:tcW w:w="2587" w:type="dxa"/>
          </w:tcPr>
          <w:p w14:paraId="04985E8C">
            <w:pPr>
              <w:pStyle w:val="4"/>
              <w:jc w:val="left"/>
            </w:pPr>
            <w:r>
              <w:rPr>
                <w:rFonts w:ascii="仿宋_GB2312" w:hAnsi="仿宋_GB2312" w:eastAsia="仿宋_GB2312" w:cs="仿宋_GB2312"/>
              </w:rPr>
              <w:t>本项目报折扣比例，如下浮比例为10%，则供应商的报价折扣比例为90%。</w:t>
            </w:r>
          </w:p>
        </w:tc>
      </w:tr>
    </w:tbl>
    <w:p w14:paraId="75E222EE">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FDD7356">
      <w:pPr>
        <w:pStyle w:val="4"/>
        <w:jc w:val="left"/>
        <w:outlineLvl w:val="3"/>
      </w:pPr>
      <w:r>
        <w:rPr>
          <w:rFonts w:ascii="仿宋_GB2312" w:hAnsi="仿宋_GB2312" w:eastAsia="仿宋_GB2312" w:cs="仿宋_GB2312"/>
          <w:b/>
          <w:sz w:val="24"/>
        </w:rPr>
        <w:t>本项目涉及核心产品：</w:t>
      </w:r>
    </w:p>
    <w:p w14:paraId="3320B2C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1A7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A92096">
            <w:pPr>
              <w:pStyle w:val="4"/>
              <w:jc w:val="center"/>
            </w:pPr>
            <w:r>
              <w:rPr>
                <w:rFonts w:ascii="仿宋_GB2312" w:hAnsi="仿宋_GB2312" w:eastAsia="仿宋_GB2312" w:cs="仿宋_GB2312"/>
              </w:rPr>
              <w:t>序号</w:t>
            </w:r>
          </w:p>
        </w:tc>
        <w:tc>
          <w:tcPr>
            <w:tcW w:w="2492" w:type="dxa"/>
          </w:tcPr>
          <w:p w14:paraId="18274EBE">
            <w:pPr>
              <w:pStyle w:val="4"/>
              <w:jc w:val="center"/>
            </w:pPr>
            <w:r>
              <w:rPr>
                <w:rFonts w:ascii="仿宋_GB2312" w:hAnsi="仿宋_GB2312" w:eastAsia="仿宋_GB2312" w:cs="仿宋_GB2312"/>
              </w:rPr>
              <w:t>采购品目名称</w:t>
            </w:r>
          </w:p>
        </w:tc>
        <w:tc>
          <w:tcPr>
            <w:tcW w:w="2492" w:type="dxa"/>
          </w:tcPr>
          <w:p w14:paraId="02BC29DB">
            <w:pPr>
              <w:pStyle w:val="4"/>
              <w:jc w:val="center"/>
            </w:pPr>
            <w:r>
              <w:rPr>
                <w:rFonts w:ascii="仿宋_GB2312" w:hAnsi="仿宋_GB2312" w:eastAsia="仿宋_GB2312" w:cs="仿宋_GB2312"/>
              </w:rPr>
              <w:t>标的名称</w:t>
            </w:r>
          </w:p>
        </w:tc>
        <w:tc>
          <w:tcPr>
            <w:tcW w:w="2492" w:type="dxa"/>
          </w:tcPr>
          <w:p w14:paraId="709E3332">
            <w:pPr>
              <w:pStyle w:val="4"/>
              <w:jc w:val="center"/>
            </w:pPr>
            <w:r>
              <w:rPr>
                <w:rFonts w:ascii="仿宋_GB2312" w:hAnsi="仿宋_GB2312" w:eastAsia="仿宋_GB2312" w:cs="仿宋_GB2312"/>
              </w:rPr>
              <w:t>产品名称</w:t>
            </w:r>
          </w:p>
        </w:tc>
      </w:tr>
      <w:tr w14:paraId="07C40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0AEED7">
            <w:pPr>
              <w:pStyle w:val="4"/>
              <w:jc w:val="center"/>
            </w:pPr>
            <w:r>
              <w:rPr>
                <w:rFonts w:ascii="仿宋_GB2312" w:hAnsi="仿宋_GB2312" w:eastAsia="仿宋_GB2312" w:cs="仿宋_GB2312"/>
              </w:rPr>
              <w:t>不涉及</w:t>
            </w:r>
          </w:p>
        </w:tc>
      </w:tr>
    </w:tbl>
    <w:p w14:paraId="4228D8E4">
      <w:pPr>
        <w:pStyle w:val="4"/>
        <w:ind w:firstLine="480"/>
        <w:jc w:val="left"/>
      </w:pPr>
      <w:r>
        <w:rPr>
          <w:rFonts w:ascii="仿宋_GB2312" w:hAnsi="仿宋_GB2312" w:eastAsia="仿宋_GB2312" w:cs="仿宋_GB2312"/>
        </w:rPr>
        <w:t>注：涉及核心产品的，具体评审规定见第五章。</w:t>
      </w:r>
    </w:p>
    <w:p w14:paraId="30B63765">
      <w:pPr>
        <w:pStyle w:val="4"/>
        <w:jc w:val="left"/>
        <w:outlineLvl w:val="3"/>
      </w:pPr>
      <w:r>
        <w:rPr>
          <w:rFonts w:ascii="仿宋_GB2312" w:hAnsi="仿宋_GB2312" w:eastAsia="仿宋_GB2312" w:cs="仿宋_GB2312"/>
          <w:b/>
          <w:sz w:val="24"/>
        </w:rPr>
        <w:t>本项目涉及采购进口产品：</w:t>
      </w:r>
    </w:p>
    <w:p w14:paraId="68CDA31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6996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58BF60">
            <w:pPr>
              <w:pStyle w:val="4"/>
              <w:jc w:val="center"/>
            </w:pPr>
            <w:r>
              <w:rPr>
                <w:rFonts w:ascii="仿宋_GB2312" w:hAnsi="仿宋_GB2312" w:eastAsia="仿宋_GB2312" w:cs="仿宋_GB2312"/>
              </w:rPr>
              <w:t>序号</w:t>
            </w:r>
          </w:p>
        </w:tc>
        <w:tc>
          <w:tcPr>
            <w:tcW w:w="2492" w:type="dxa"/>
          </w:tcPr>
          <w:p w14:paraId="3DCF80BC">
            <w:pPr>
              <w:pStyle w:val="4"/>
              <w:jc w:val="center"/>
            </w:pPr>
            <w:r>
              <w:rPr>
                <w:rFonts w:ascii="仿宋_GB2312" w:hAnsi="仿宋_GB2312" w:eastAsia="仿宋_GB2312" w:cs="仿宋_GB2312"/>
              </w:rPr>
              <w:t>采购品目名称</w:t>
            </w:r>
          </w:p>
        </w:tc>
        <w:tc>
          <w:tcPr>
            <w:tcW w:w="2492" w:type="dxa"/>
          </w:tcPr>
          <w:p w14:paraId="5DD766B2">
            <w:pPr>
              <w:pStyle w:val="4"/>
              <w:jc w:val="center"/>
            </w:pPr>
            <w:r>
              <w:rPr>
                <w:rFonts w:ascii="仿宋_GB2312" w:hAnsi="仿宋_GB2312" w:eastAsia="仿宋_GB2312" w:cs="仿宋_GB2312"/>
              </w:rPr>
              <w:t>标的名称</w:t>
            </w:r>
          </w:p>
        </w:tc>
        <w:tc>
          <w:tcPr>
            <w:tcW w:w="2492" w:type="dxa"/>
          </w:tcPr>
          <w:p w14:paraId="11D6EDB0">
            <w:pPr>
              <w:pStyle w:val="4"/>
              <w:jc w:val="center"/>
            </w:pPr>
            <w:r>
              <w:rPr>
                <w:rFonts w:ascii="仿宋_GB2312" w:hAnsi="仿宋_GB2312" w:eastAsia="仿宋_GB2312" w:cs="仿宋_GB2312"/>
              </w:rPr>
              <w:t>产品名称</w:t>
            </w:r>
          </w:p>
        </w:tc>
      </w:tr>
      <w:tr w14:paraId="434D3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5DFD72">
            <w:pPr>
              <w:pStyle w:val="4"/>
              <w:jc w:val="center"/>
            </w:pPr>
            <w:r>
              <w:rPr>
                <w:rFonts w:ascii="仿宋_GB2312" w:hAnsi="仿宋_GB2312" w:eastAsia="仿宋_GB2312" w:cs="仿宋_GB2312"/>
              </w:rPr>
              <w:t>不涉及</w:t>
            </w:r>
          </w:p>
        </w:tc>
      </w:tr>
    </w:tbl>
    <w:p w14:paraId="5E69FD7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E118E21">
      <w:pPr>
        <w:pStyle w:val="4"/>
        <w:jc w:val="left"/>
        <w:outlineLvl w:val="3"/>
      </w:pPr>
      <w:r>
        <w:rPr>
          <w:rFonts w:ascii="仿宋_GB2312" w:hAnsi="仿宋_GB2312" w:eastAsia="仿宋_GB2312" w:cs="仿宋_GB2312"/>
          <w:b/>
          <w:sz w:val="24"/>
        </w:rPr>
        <w:t>本项目涉及强制采购节能产品：</w:t>
      </w:r>
    </w:p>
    <w:p w14:paraId="54716D6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FDD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E2FEE6">
            <w:pPr>
              <w:pStyle w:val="4"/>
              <w:jc w:val="center"/>
            </w:pPr>
            <w:r>
              <w:rPr>
                <w:rFonts w:ascii="仿宋_GB2312" w:hAnsi="仿宋_GB2312" w:eastAsia="仿宋_GB2312" w:cs="仿宋_GB2312"/>
              </w:rPr>
              <w:t>序号</w:t>
            </w:r>
          </w:p>
        </w:tc>
        <w:tc>
          <w:tcPr>
            <w:tcW w:w="2492" w:type="dxa"/>
          </w:tcPr>
          <w:p w14:paraId="1B0B0082">
            <w:pPr>
              <w:pStyle w:val="4"/>
              <w:jc w:val="center"/>
            </w:pPr>
            <w:r>
              <w:rPr>
                <w:rFonts w:ascii="仿宋_GB2312" w:hAnsi="仿宋_GB2312" w:eastAsia="仿宋_GB2312" w:cs="仿宋_GB2312"/>
              </w:rPr>
              <w:t>采购品目名称</w:t>
            </w:r>
          </w:p>
        </w:tc>
        <w:tc>
          <w:tcPr>
            <w:tcW w:w="2492" w:type="dxa"/>
          </w:tcPr>
          <w:p w14:paraId="266A9A34">
            <w:pPr>
              <w:pStyle w:val="4"/>
              <w:jc w:val="center"/>
            </w:pPr>
            <w:r>
              <w:rPr>
                <w:rFonts w:ascii="仿宋_GB2312" w:hAnsi="仿宋_GB2312" w:eastAsia="仿宋_GB2312" w:cs="仿宋_GB2312"/>
              </w:rPr>
              <w:t>标的名称</w:t>
            </w:r>
          </w:p>
        </w:tc>
        <w:tc>
          <w:tcPr>
            <w:tcW w:w="2492" w:type="dxa"/>
          </w:tcPr>
          <w:p w14:paraId="2DDE9D29">
            <w:pPr>
              <w:pStyle w:val="4"/>
              <w:jc w:val="center"/>
            </w:pPr>
            <w:r>
              <w:rPr>
                <w:rFonts w:ascii="仿宋_GB2312" w:hAnsi="仿宋_GB2312" w:eastAsia="仿宋_GB2312" w:cs="仿宋_GB2312"/>
              </w:rPr>
              <w:t>产品名称</w:t>
            </w:r>
          </w:p>
        </w:tc>
      </w:tr>
      <w:tr w14:paraId="75BC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AFBC11">
            <w:pPr>
              <w:pStyle w:val="4"/>
              <w:jc w:val="center"/>
            </w:pPr>
            <w:r>
              <w:rPr>
                <w:rFonts w:ascii="仿宋_GB2312" w:hAnsi="仿宋_GB2312" w:eastAsia="仿宋_GB2312" w:cs="仿宋_GB2312"/>
              </w:rPr>
              <w:t>不涉及</w:t>
            </w:r>
          </w:p>
        </w:tc>
      </w:tr>
    </w:tbl>
    <w:p w14:paraId="763926B5">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E7ADC86">
      <w:pPr>
        <w:pStyle w:val="4"/>
        <w:jc w:val="left"/>
      </w:pPr>
      <w:r>
        <w:rPr>
          <w:rFonts w:ascii="仿宋_GB2312" w:hAnsi="仿宋_GB2312" w:eastAsia="仿宋_GB2312" w:cs="仿宋_GB2312"/>
          <w:b/>
        </w:rPr>
        <w:t>本项目涉及优先采购节能产品：</w:t>
      </w:r>
    </w:p>
    <w:p w14:paraId="138671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597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04F545">
            <w:pPr>
              <w:pStyle w:val="4"/>
              <w:jc w:val="center"/>
            </w:pPr>
            <w:r>
              <w:rPr>
                <w:rFonts w:ascii="仿宋_GB2312" w:hAnsi="仿宋_GB2312" w:eastAsia="仿宋_GB2312" w:cs="仿宋_GB2312"/>
              </w:rPr>
              <w:t>序号</w:t>
            </w:r>
          </w:p>
        </w:tc>
        <w:tc>
          <w:tcPr>
            <w:tcW w:w="2492" w:type="dxa"/>
          </w:tcPr>
          <w:p w14:paraId="70D1239A">
            <w:pPr>
              <w:pStyle w:val="4"/>
              <w:jc w:val="center"/>
            </w:pPr>
            <w:r>
              <w:rPr>
                <w:rFonts w:ascii="仿宋_GB2312" w:hAnsi="仿宋_GB2312" w:eastAsia="仿宋_GB2312" w:cs="仿宋_GB2312"/>
              </w:rPr>
              <w:t>采购品目名称</w:t>
            </w:r>
          </w:p>
        </w:tc>
        <w:tc>
          <w:tcPr>
            <w:tcW w:w="2492" w:type="dxa"/>
          </w:tcPr>
          <w:p w14:paraId="428BC788">
            <w:pPr>
              <w:pStyle w:val="4"/>
              <w:jc w:val="center"/>
            </w:pPr>
            <w:r>
              <w:rPr>
                <w:rFonts w:ascii="仿宋_GB2312" w:hAnsi="仿宋_GB2312" w:eastAsia="仿宋_GB2312" w:cs="仿宋_GB2312"/>
              </w:rPr>
              <w:t>标的名称</w:t>
            </w:r>
          </w:p>
        </w:tc>
        <w:tc>
          <w:tcPr>
            <w:tcW w:w="2492" w:type="dxa"/>
          </w:tcPr>
          <w:p w14:paraId="66017BCB">
            <w:pPr>
              <w:pStyle w:val="4"/>
              <w:jc w:val="center"/>
            </w:pPr>
            <w:r>
              <w:rPr>
                <w:rFonts w:ascii="仿宋_GB2312" w:hAnsi="仿宋_GB2312" w:eastAsia="仿宋_GB2312" w:cs="仿宋_GB2312"/>
              </w:rPr>
              <w:t>产品名称</w:t>
            </w:r>
          </w:p>
        </w:tc>
      </w:tr>
      <w:tr w14:paraId="5088F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BC904A">
            <w:pPr>
              <w:pStyle w:val="4"/>
              <w:jc w:val="center"/>
            </w:pPr>
            <w:r>
              <w:rPr>
                <w:rFonts w:ascii="仿宋_GB2312" w:hAnsi="仿宋_GB2312" w:eastAsia="仿宋_GB2312" w:cs="仿宋_GB2312"/>
              </w:rPr>
              <w:t>不涉及</w:t>
            </w:r>
          </w:p>
        </w:tc>
      </w:tr>
    </w:tbl>
    <w:p w14:paraId="770529D6">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6C11CD9">
      <w:pPr>
        <w:pStyle w:val="4"/>
        <w:jc w:val="left"/>
        <w:outlineLvl w:val="3"/>
      </w:pPr>
      <w:r>
        <w:rPr>
          <w:rFonts w:ascii="仿宋_GB2312" w:hAnsi="仿宋_GB2312" w:eastAsia="仿宋_GB2312" w:cs="仿宋_GB2312"/>
          <w:b/>
          <w:sz w:val="24"/>
        </w:rPr>
        <w:t>本项目涉及优先采购环境标志产品：</w:t>
      </w:r>
    </w:p>
    <w:p w14:paraId="299171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471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AF3B41">
            <w:pPr>
              <w:pStyle w:val="4"/>
              <w:jc w:val="center"/>
            </w:pPr>
            <w:r>
              <w:rPr>
                <w:rFonts w:ascii="仿宋_GB2312" w:hAnsi="仿宋_GB2312" w:eastAsia="仿宋_GB2312" w:cs="仿宋_GB2312"/>
              </w:rPr>
              <w:t>序号</w:t>
            </w:r>
          </w:p>
        </w:tc>
        <w:tc>
          <w:tcPr>
            <w:tcW w:w="2492" w:type="dxa"/>
          </w:tcPr>
          <w:p w14:paraId="552429E9">
            <w:pPr>
              <w:pStyle w:val="4"/>
              <w:jc w:val="center"/>
            </w:pPr>
            <w:r>
              <w:rPr>
                <w:rFonts w:ascii="仿宋_GB2312" w:hAnsi="仿宋_GB2312" w:eastAsia="仿宋_GB2312" w:cs="仿宋_GB2312"/>
              </w:rPr>
              <w:t>采购品目名称</w:t>
            </w:r>
          </w:p>
        </w:tc>
        <w:tc>
          <w:tcPr>
            <w:tcW w:w="2492" w:type="dxa"/>
          </w:tcPr>
          <w:p w14:paraId="4CAE27D0">
            <w:pPr>
              <w:pStyle w:val="4"/>
              <w:jc w:val="center"/>
            </w:pPr>
            <w:r>
              <w:rPr>
                <w:rFonts w:ascii="仿宋_GB2312" w:hAnsi="仿宋_GB2312" w:eastAsia="仿宋_GB2312" w:cs="仿宋_GB2312"/>
              </w:rPr>
              <w:t>标的名称</w:t>
            </w:r>
          </w:p>
        </w:tc>
        <w:tc>
          <w:tcPr>
            <w:tcW w:w="2492" w:type="dxa"/>
          </w:tcPr>
          <w:p w14:paraId="54EB04A3">
            <w:pPr>
              <w:pStyle w:val="4"/>
              <w:jc w:val="center"/>
            </w:pPr>
            <w:r>
              <w:rPr>
                <w:rFonts w:ascii="仿宋_GB2312" w:hAnsi="仿宋_GB2312" w:eastAsia="仿宋_GB2312" w:cs="仿宋_GB2312"/>
              </w:rPr>
              <w:t>产品名称</w:t>
            </w:r>
          </w:p>
        </w:tc>
      </w:tr>
      <w:tr w14:paraId="49898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E123F5">
            <w:pPr>
              <w:pStyle w:val="4"/>
              <w:jc w:val="center"/>
            </w:pPr>
            <w:r>
              <w:rPr>
                <w:rFonts w:ascii="仿宋_GB2312" w:hAnsi="仿宋_GB2312" w:eastAsia="仿宋_GB2312" w:cs="仿宋_GB2312"/>
              </w:rPr>
              <w:t>不涉及</w:t>
            </w:r>
          </w:p>
        </w:tc>
      </w:tr>
    </w:tbl>
    <w:p w14:paraId="36C7FEA6">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364E241">
      <w:pPr>
        <w:pStyle w:val="4"/>
        <w:jc w:val="left"/>
        <w:outlineLvl w:val="2"/>
      </w:pPr>
      <w:r>
        <w:rPr>
          <w:rFonts w:ascii="仿宋_GB2312" w:hAnsi="仿宋_GB2312" w:eastAsia="仿宋_GB2312" w:cs="仿宋_GB2312"/>
          <w:b/>
          <w:sz w:val="28"/>
        </w:rPr>
        <w:t>3.2.技术要求</w:t>
      </w:r>
    </w:p>
    <w:p w14:paraId="732CC7DE">
      <w:pPr>
        <w:pStyle w:val="4"/>
        <w:jc w:val="left"/>
      </w:pPr>
      <w:r>
        <w:rPr>
          <w:rFonts w:ascii="仿宋_GB2312" w:hAnsi="仿宋_GB2312" w:eastAsia="仿宋_GB2312" w:cs="仿宋_GB2312"/>
        </w:rPr>
        <w:t>采购包1：</w:t>
      </w:r>
    </w:p>
    <w:p w14:paraId="4A14C6E2">
      <w:pPr>
        <w:pStyle w:val="4"/>
        <w:jc w:val="left"/>
      </w:pPr>
      <w:r>
        <w:rPr>
          <w:rFonts w:ascii="仿宋_GB2312" w:hAnsi="仿宋_GB2312" w:eastAsia="仿宋_GB2312" w:cs="仿宋_GB2312"/>
        </w:rPr>
        <w:t>标的名称：食堂食材配送服务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335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C4539">
            <w:pPr>
              <w:pStyle w:val="4"/>
              <w:jc w:val="center"/>
            </w:pPr>
            <w:r>
              <w:rPr>
                <w:rFonts w:ascii="仿宋_GB2312" w:hAnsi="仿宋_GB2312" w:eastAsia="仿宋_GB2312" w:cs="仿宋_GB2312"/>
              </w:rPr>
              <w:t>序号</w:t>
            </w:r>
          </w:p>
        </w:tc>
        <w:tc>
          <w:tcPr>
            <w:tcW w:w="581" w:type="dxa"/>
          </w:tcPr>
          <w:p w14:paraId="3A3E8682">
            <w:pPr>
              <w:pStyle w:val="4"/>
              <w:jc w:val="center"/>
            </w:pPr>
            <w:r>
              <w:rPr>
                <w:rFonts w:ascii="仿宋_GB2312" w:hAnsi="仿宋_GB2312" w:eastAsia="仿宋_GB2312" w:cs="仿宋_GB2312"/>
              </w:rPr>
              <w:t>符号标识</w:t>
            </w:r>
          </w:p>
        </w:tc>
        <w:tc>
          <w:tcPr>
            <w:tcW w:w="1495" w:type="dxa"/>
          </w:tcPr>
          <w:p w14:paraId="630EC590">
            <w:pPr>
              <w:pStyle w:val="4"/>
              <w:jc w:val="center"/>
            </w:pPr>
            <w:r>
              <w:rPr>
                <w:rFonts w:ascii="仿宋_GB2312" w:hAnsi="仿宋_GB2312" w:eastAsia="仿宋_GB2312" w:cs="仿宋_GB2312"/>
              </w:rPr>
              <w:t>技术要求名称</w:t>
            </w:r>
          </w:p>
        </w:tc>
        <w:tc>
          <w:tcPr>
            <w:tcW w:w="5814" w:type="dxa"/>
          </w:tcPr>
          <w:p w14:paraId="2A3B99C5">
            <w:pPr>
              <w:pStyle w:val="4"/>
              <w:jc w:val="center"/>
            </w:pPr>
            <w:r>
              <w:rPr>
                <w:rFonts w:ascii="仿宋_GB2312" w:hAnsi="仿宋_GB2312" w:eastAsia="仿宋_GB2312" w:cs="仿宋_GB2312"/>
              </w:rPr>
              <w:t>技术参数与性能指标</w:t>
            </w:r>
          </w:p>
        </w:tc>
      </w:tr>
      <w:tr w14:paraId="04088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FF3A0F">
            <w:pPr>
              <w:pStyle w:val="4"/>
              <w:jc w:val="center"/>
            </w:pPr>
            <w:r>
              <w:rPr>
                <w:rFonts w:ascii="仿宋_GB2312" w:hAnsi="仿宋_GB2312" w:eastAsia="仿宋_GB2312" w:cs="仿宋_GB2312"/>
              </w:rPr>
              <w:t>1</w:t>
            </w:r>
          </w:p>
        </w:tc>
        <w:tc>
          <w:tcPr>
            <w:tcW w:w="581" w:type="dxa"/>
          </w:tcPr>
          <w:p w14:paraId="0496B536">
            <w:pPr>
              <w:pStyle w:val="4"/>
              <w:jc w:val="center"/>
            </w:pPr>
            <w:r>
              <w:rPr>
                <w:rFonts w:ascii="仿宋_GB2312" w:hAnsi="仿宋_GB2312" w:eastAsia="仿宋_GB2312" w:cs="仿宋_GB2312"/>
              </w:rPr>
              <w:t>★</w:t>
            </w:r>
          </w:p>
        </w:tc>
        <w:tc>
          <w:tcPr>
            <w:tcW w:w="1495" w:type="dxa"/>
          </w:tcPr>
          <w:p w14:paraId="0D26C9FB">
            <w:pPr>
              <w:pStyle w:val="4"/>
              <w:jc w:val="left"/>
            </w:pPr>
            <w:r>
              <w:rPr>
                <w:rFonts w:ascii="仿宋_GB2312" w:hAnsi="仿宋_GB2312" w:eastAsia="仿宋_GB2312" w:cs="仿宋_GB2312"/>
              </w:rPr>
              <w:t>服务内容及要求</w:t>
            </w:r>
          </w:p>
        </w:tc>
        <w:tc>
          <w:tcPr>
            <w:tcW w:w="5814" w:type="dxa"/>
          </w:tcPr>
          <w:p w14:paraId="02CE787D">
            <w:pPr>
              <w:pStyle w:val="4"/>
              <w:ind w:firstLine="482"/>
              <w:jc w:val="both"/>
            </w:pPr>
            <w:r>
              <w:rPr>
                <w:rFonts w:ascii="仿宋_GB2312" w:hAnsi="仿宋_GB2312" w:eastAsia="仿宋_GB2312" w:cs="仿宋_GB2312"/>
                <w:b/>
                <w:sz w:val="24"/>
              </w:rPr>
              <w:t>一、配送清单</w:t>
            </w:r>
          </w:p>
          <w:p w14:paraId="45A835F5">
            <w:pPr>
              <w:pStyle w:val="4"/>
              <w:ind w:firstLine="482"/>
              <w:jc w:val="both"/>
            </w:pPr>
            <w:r>
              <w:rPr>
                <w:rFonts w:ascii="仿宋_GB2312" w:hAnsi="仿宋_GB2312" w:eastAsia="仿宋_GB2312" w:cs="仿宋_GB2312"/>
                <w:b/>
                <w:sz w:val="24"/>
              </w:rPr>
              <w:t>1、肉禽类</w:t>
            </w:r>
          </w:p>
          <w:tbl>
            <w:tblPr>
              <w:tblStyle w:val="2"/>
              <w:tblW w:w="5584" w:type="dxa"/>
              <w:tblInd w:w="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7"/>
              <w:gridCol w:w="707"/>
              <w:gridCol w:w="4290"/>
            </w:tblGrid>
            <w:tr w14:paraId="509D3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48DFAB">
                  <w:pPr>
                    <w:pStyle w:val="4"/>
                    <w:jc w:val="center"/>
                  </w:pPr>
                  <w:r>
                    <w:rPr>
                      <w:rFonts w:ascii="仿宋_GB2312" w:hAnsi="仿宋_GB2312" w:eastAsia="仿宋_GB2312" w:cs="仿宋_GB2312"/>
                      <w:sz w:val="24"/>
                    </w:rPr>
                    <w:t>序号</w:t>
                  </w:r>
                </w:p>
              </w:tc>
              <w:tc>
                <w:tcPr>
                  <w:tcW w:w="7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67EF2F">
                  <w:pPr>
                    <w:pStyle w:val="4"/>
                    <w:jc w:val="center"/>
                  </w:pPr>
                  <w:r>
                    <w:rPr>
                      <w:rFonts w:ascii="仿宋_GB2312" w:hAnsi="仿宋_GB2312" w:eastAsia="仿宋_GB2312" w:cs="仿宋_GB2312"/>
                      <w:sz w:val="24"/>
                    </w:rPr>
                    <w:t>食材名称</w:t>
                  </w:r>
                </w:p>
              </w:tc>
              <w:tc>
                <w:tcPr>
                  <w:tcW w:w="4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9F6709">
                  <w:pPr>
                    <w:pStyle w:val="4"/>
                    <w:jc w:val="center"/>
                  </w:pPr>
                  <w:r>
                    <w:rPr>
                      <w:rFonts w:ascii="仿宋_GB2312" w:hAnsi="仿宋_GB2312" w:eastAsia="仿宋_GB2312" w:cs="仿宋_GB2312"/>
                      <w:sz w:val="24"/>
                    </w:rPr>
                    <w:t>质量要求</w:t>
                  </w:r>
                </w:p>
              </w:tc>
            </w:tr>
            <w:tr w14:paraId="2C8A63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AFE3E">
                  <w:pPr>
                    <w:pStyle w:val="4"/>
                    <w:jc w:val="center"/>
                  </w:pPr>
                  <w:r>
                    <w:rPr>
                      <w:rFonts w:ascii="仿宋_GB2312" w:hAnsi="仿宋_GB2312" w:eastAsia="仿宋_GB2312" w:cs="仿宋_GB2312"/>
                      <w:sz w:val="24"/>
                    </w:rPr>
                    <w:t>1</w:t>
                  </w:r>
                </w:p>
              </w:tc>
              <w:tc>
                <w:tcPr>
                  <w:tcW w:w="7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5C613">
                  <w:pPr>
                    <w:pStyle w:val="4"/>
                    <w:jc w:val="center"/>
                  </w:pPr>
                  <w:r>
                    <w:rPr>
                      <w:rFonts w:ascii="仿宋_GB2312" w:hAnsi="仿宋_GB2312" w:eastAsia="仿宋_GB2312" w:cs="仿宋_GB2312"/>
                      <w:sz w:val="24"/>
                    </w:rPr>
                    <w:t>猪肉</w:t>
                  </w:r>
                </w:p>
              </w:tc>
              <w:tc>
                <w:tcPr>
                  <w:tcW w:w="42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9AFC9">
                  <w:pPr>
                    <w:pStyle w:val="4"/>
                    <w:jc w:val="both"/>
                  </w:pPr>
                  <w:r>
                    <w:rPr>
                      <w:rFonts w:ascii="仿宋_GB2312" w:hAnsi="仿宋_GB2312" w:eastAsia="仿宋_GB2312" w:cs="仿宋_GB2312"/>
                      <w:sz w:val="24"/>
                    </w:rPr>
                    <w:t>（1）一级肉。</w:t>
                  </w:r>
                </w:p>
                <w:p w14:paraId="0063F9EF">
                  <w:pPr>
                    <w:pStyle w:val="4"/>
                    <w:jc w:val="both"/>
                  </w:pPr>
                  <w:r>
                    <w:rPr>
                      <w:rFonts w:ascii="仿宋_GB2312" w:hAnsi="仿宋_GB2312" w:eastAsia="仿宋_GB2312" w:cs="仿宋_GB2312"/>
                      <w:sz w:val="24"/>
                    </w:rPr>
                    <w:t>（2）所提供的猪肉必须为当日屠宰的肉品，肌肉红色均匀，有光泽，脂肪洁白，外表微干或微湿润，不沾手，弹性良好，压后凹陷立即恢复，无血污,无泥污，无毒无害、新鲜、色泽鲜亮、无任何异味、无毛、按压无水迹。</w:t>
                  </w:r>
                </w:p>
                <w:p w14:paraId="190B028E">
                  <w:pPr>
                    <w:pStyle w:val="4"/>
                    <w:jc w:val="both"/>
                  </w:pPr>
                  <w:r>
                    <w:rPr>
                      <w:rFonts w:ascii="仿宋_GB2312" w:hAnsi="仿宋_GB2312" w:eastAsia="仿宋_GB2312" w:cs="仿宋_GB2312"/>
                      <w:sz w:val="24"/>
                    </w:rPr>
                    <w:t>（3）符合国家产品质量标准及有关规定（严禁提供注水、注胶、病猪、死猪或种猪猪肉），品质要求应符合GB/T9959.1-2019。</w:t>
                  </w:r>
                </w:p>
                <w:p w14:paraId="4A5D20A4">
                  <w:pPr>
                    <w:pStyle w:val="4"/>
                    <w:jc w:val="both"/>
                  </w:pPr>
                  <w:r>
                    <w:rPr>
                      <w:rFonts w:ascii="仿宋_GB2312" w:hAnsi="仿宋_GB2312" w:eastAsia="仿宋_GB2312" w:cs="仿宋_GB2312"/>
                      <w:sz w:val="24"/>
                    </w:rPr>
                    <w:t>（4）规格要求：按采购人实际需求进行分割包装或不包装，供应商可根据采购人实际需求对产品进行二次分装，但应标明相关供应商信息及产品信息。</w:t>
                  </w:r>
                </w:p>
              </w:tc>
            </w:tr>
            <w:tr w14:paraId="1DC92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602F5">
                  <w:pPr>
                    <w:pStyle w:val="4"/>
                    <w:jc w:val="center"/>
                  </w:pPr>
                  <w:r>
                    <w:rPr>
                      <w:rFonts w:ascii="仿宋_GB2312" w:hAnsi="仿宋_GB2312" w:eastAsia="仿宋_GB2312" w:cs="仿宋_GB2312"/>
                      <w:sz w:val="24"/>
                    </w:rPr>
                    <w:t>2</w:t>
                  </w:r>
                </w:p>
              </w:tc>
              <w:tc>
                <w:tcPr>
                  <w:tcW w:w="7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BB3E3">
                  <w:pPr>
                    <w:pStyle w:val="4"/>
                    <w:jc w:val="center"/>
                  </w:pPr>
                  <w:r>
                    <w:rPr>
                      <w:rFonts w:ascii="仿宋_GB2312" w:hAnsi="仿宋_GB2312" w:eastAsia="仿宋_GB2312" w:cs="仿宋_GB2312"/>
                      <w:sz w:val="24"/>
                    </w:rPr>
                    <w:t>猪肉排</w:t>
                  </w:r>
                </w:p>
              </w:tc>
              <w:tc>
                <w:tcPr>
                  <w:tcW w:w="42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5FD2F">
                  <w:pPr>
                    <w:pStyle w:val="4"/>
                    <w:jc w:val="both"/>
                  </w:pPr>
                  <w:r>
                    <w:rPr>
                      <w:rFonts w:ascii="仿宋_GB2312" w:hAnsi="仿宋_GB2312" w:eastAsia="仿宋_GB2312" w:cs="仿宋_GB2312"/>
                      <w:sz w:val="24"/>
                    </w:rPr>
                    <w:t>（1）精排：猪肋排中不带脊骨和胸骨的部分。</w:t>
                  </w:r>
                </w:p>
                <w:p w14:paraId="45E2AAAE">
                  <w:pPr>
                    <w:pStyle w:val="4"/>
                    <w:jc w:val="both"/>
                  </w:pPr>
                  <w:r>
                    <w:rPr>
                      <w:rFonts w:ascii="仿宋_GB2312" w:hAnsi="仿宋_GB2312" w:eastAsia="仿宋_GB2312" w:cs="仿宋_GB2312"/>
                      <w:sz w:val="24"/>
                    </w:rPr>
                    <w:t>（2）所提供的精排必须为当日屠宰的猪，精排呈半粉嫩的颜色，富有弹性，带有一点血腥味，但闻起来是新鲜的，不能有异味或者臭味。</w:t>
                  </w:r>
                </w:p>
                <w:p w14:paraId="050430A4">
                  <w:pPr>
                    <w:pStyle w:val="4"/>
                    <w:jc w:val="both"/>
                  </w:pPr>
                  <w:r>
                    <w:rPr>
                      <w:rFonts w:ascii="仿宋_GB2312" w:hAnsi="仿宋_GB2312" w:eastAsia="仿宋_GB2312" w:cs="仿宋_GB2312"/>
                      <w:sz w:val="24"/>
                    </w:rPr>
                    <w:t>（3）符合国家产品质量标准及有关规定（严禁提供注水、注胶、病猪、死猪或种猪猪肉），品质要求应符合GB/T9959.1-2019。</w:t>
                  </w:r>
                </w:p>
                <w:p w14:paraId="5E66224D">
                  <w:pPr>
                    <w:pStyle w:val="4"/>
                    <w:jc w:val="both"/>
                  </w:pPr>
                  <w:r>
                    <w:rPr>
                      <w:rFonts w:ascii="仿宋_GB2312" w:hAnsi="仿宋_GB2312" w:eastAsia="仿宋_GB2312" w:cs="仿宋_GB2312"/>
                      <w:sz w:val="24"/>
                    </w:rPr>
                    <w:t>（4）规格要求：按采购人实际需求进行分割包装或不包装，供应商可根据采购人实际需求对产品进行二次分装，但应标明相关供应商信息及产品信息。</w:t>
                  </w:r>
                </w:p>
              </w:tc>
            </w:tr>
            <w:tr w14:paraId="57A3F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A9761">
                  <w:pPr>
                    <w:pStyle w:val="4"/>
                    <w:jc w:val="center"/>
                  </w:pPr>
                  <w:r>
                    <w:rPr>
                      <w:rFonts w:ascii="仿宋_GB2312" w:hAnsi="仿宋_GB2312" w:eastAsia="仿宋_GB2312" w:cs="仿宋_GB2312"/>
                      <w:sz w:val="24"/>
                    </w:rPr>
                    <w:t>3</w:t>
                  </w:r>
                </w:p>
              </w:tc>
              <w:tc>
                <w:tcPr>
                  <w:tcW w:w="7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C562F">
                  <w:pPr>
                    <w:pStyle w:val="4"/>
                    <w:jc w:val="center"/>
                  </w:pPr>
                  <w:r>
                    <w:rPr>
                      <w:rFonts w:ascii="仿宋_GB2312" w:hAnsi="仿宋_GB2312" w:eastAsia="仿宋_GB2312" w:cs="仿宋_GB2312"/>
                      <w:sz w:val="24"/>
                    </w:rPr>
                    <w:t>鲜牛羊肉</w:t>
                  </w:r>
                </w:p>
              </w:tc>
              <w:tc>
                <w:tcPr>
                  <w:tcW w:w="42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35CD4">
                  <w:pPr>
                    <w:pStyle w:val="4"/>
                    <w:jc w:val="both"/>
                  </w:pPr>
                  <w:r>
                    <w:rPr>
                      <w:rFonts w:ascii="仿宋_GB2312" w:hAnsi="仿宋_GB2312" w:eastAsia="仿宋_GB2312" w:cs="仿宋_GB2312"/>
                      <w:sz w:val="24"/>
                    </w:rPr>
                    <w:t>（1）当日宰杀，肌肉有光泽，色泽鲜红或深红，脂肪呈乳白色或浅黄色，指压后凹陷立即恢复。</w:t>
                  </w:r>
                </w:p>
                <w:p w14:paraId="48EF224B">
                  <w:pPr>
                    <w:pStyle w:val="4"/>
                    <w:jc w:val="both"/>
                  </w:pPr>
                  <w:r>
                    <w:rPr>
                      <w:rFonts w:ascii="仿宋_GB2312" w:hAnsi="仿宋_GB2312" w:eastAsia="仿宋_GB2312" w:cs="仿宋_GB2312"/>
                      <w:sz w:val="24"/>
                    </w:rPr>
                    <w:t>（2）外表微干或有风干膜，不粘手。</w:t>
                  </w:r>
                </w:p>
                <w:p w14:paraId="0A809825">
                  <w:pPr>
                    <w:pStyle w:val="4"/>
                    <w:jc w:val="both"/>
                  </w:pPr>
                  <w:r>
                    <w:rPr>
                      <w:rFonts w:ascii="仿宋_GB2312" w:hAnsi="仿宋_GB2312" w:eastAsia="仿宋_GB2312" w:cs="仿宋_GB2312"/>
                      <w:sz w:val="24"/>
                    </w:rPr>
                    <w:t>（3）具有鲜牛羊肉正常的气味。不得带伤斑、血点、血污、碎骨、病变组织、淋巴结、脓包、浮毛或其它杂质。</w:t>
                  </w:r>
                </w:p>
                <w:p w14:paraId="7141FF7A">
                  <w:pPr>
                    <w:pStyle w:val="4"/>
                    <w:jc w:val="both"/>
                  </w:pPr>
                  <w:r>
                    <w:rPr>
                      <w:rFonts w:ascii="仿宋_GB2312" w:hAnsi="仿宋_GB2312" w:eastAsia="仿宋_GB2312" w:cs="仿宋_GB2312"/>
                      <w:sz w:val="24"/>
                    </w:rPr>
                    <w:t>（4）羊肉品质要求应符合GB/T 9961，牛肉品质要求应符合GB/T9960、 GB/T 17238-2022。</w:t>
                  </w:r>
                </w:p>
              </w:tc>
            </w:tr>
            <w:tr w14:paraId="562A7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75571">
                  <w:pPr>
                    <w:pStyle w:val="4"/>
                    <w:jc w:val="center"/>
                  </w:pPr>
                  <w:r>
                    <w:rPr>
                      <w:rFonts w:ascii="仿宋_GB2312" w:hAnsi="仿宋_GB2312" w:eastAsia="仿宋_GB2312" w:cs="仿宋_GB2312"/>
                      <w:sz w:val="24"/>
                    </w:rPr>
                    <w:t>4</w:t>
                  </w:r>
                </w:p>
              </w:tc>
              <w:tc>
                <w:tcPr>
                  <w:tcW w:w="7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CA19D">
                  <w:pPr>
                    <w:pStyle w:val="4"/>
                    <w:jc w:val="center"/>
                  </w:pPr>
                  <w:r>
                    <w:rPr>
                      <w:rFonts w:ascii="仿宋_GB2312" w:hAnsi="仿宋_GB2312" w:eastAsia="仿宋_GB2312" w:cs="仿宋_GB2312"/>
                      <w:sz w:val="24"/>
                    </w:rPr>
                    <w:t>鲜禽肉</w:t>
                  </w:r>
                </w:p>
              </w:tc>
              <w:tc>
                <w:tcPr>
                  <w:tcW w:w="42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75CF6">
                  <w:pPr>
                    <w:pStyle w:val="4"/>
                    <w:jc w:val="both"/>
                  </w:pPr>
                  <w:r>
                    <w:rPr>
                      <w:rFonts w:ascii="仿宋_GB2312" w:hAnsi="仿宋_GB2312" w:eastAsia="仿宋_GB2312" w:cs="仿宋_GB2312"/>
                      <w:sz w:val="24"/>
                    </w:rPr>
                    <w:t>（1）具有该品种应有的外形特征，大小符合要求。</w:t>
                  </w:r>
                </w:p>
                <w:p w14:paraId="7CCE819F">
                  <w:pPr>
                    <w:pStyle w:val="4"/>
                    <w:jc w:val="both"/>
                  </w:pPr>
                  <w:r>
                    <w:rPr>
                      <w:rFonts w:ascii="仿宋_GB2312" w:hAnsi="仿宋_GB2312" w:eastAsia="仿宋_GB2312" w:cs="仿宋_GB2312"/>
                      <w:sz w:val="24"/>
                    </w:rPr>
                    <w:t>（2）无一切内脏，眼球饱满，皮肤有光泽。</w:t>
                  </w:r>
                </w:p>
                <w:p w14:paraId="46DADCC9">
                  <w:pPr>
                    <w:pStyle w:val="4"/>
                    <w:jc w:val="both"/>
                  </w:pPr>
                  <w:r>
                    <w:rPr>
                      <w:rFonts w:ascii="仿宋_GB2312" w:hAnsi="仿宋_GB2312" w:eastAsia="仿宋_GB2312" w:cs="仿宋_GB2312"/>
                      <w:sz w:val="24"/>
                    </w:rPr>
                    <w:t>（3）外表微干或微湿润，不粘手，指压后的凹陷立即恢复，具有鲜禽肉正常气味。</w:t>
                  </w:r>
                </w:p>
                <w:p w14:paraId="535C3247">
                  <w:pPr>
                    <w:pStyle w:val="4"/>
                    <w:jc w:val="both"/>
                  </w:pPr>
                  <w:r>
                    <w:rPr>
                      <w:rFonts w:ascii="仿宋_GB2312" w:hAnsi="仿宋_GB2312" w:eastAsia="仿宋_GB2312" w:cs="仿宋_GB2312"/>
                      <w:sz w:val="24"/>
                    </w:rPr>
                    <w:t>（4）淤血斑无或极少，无异味、无注水、无破皮。</w:t>
                  </w:r>
                </w:p>
                <w:p w14:paraId="65EFB254">
                  <w:pPr>
                    <w:pStyle w:val="4"/>
                    <w:jc w:val="both"/>
                  </w:pPr>
                  <w:r>
                    <w:rPr>
                      <w:rFonts w:ascii="仿宋_GB2312" w:hAnsi="仿宋_GB2312" w:eastAsia="仿宋_GB2312" w:cs="仿宋_GB2312"/>
                      <w:sz w:val="24"/>
                    </w:rPr>
                    <w:t>（5）翼部或关节不能有骨折和因骨折破皮而使骨头外露。</w:t>
                  </w:r>
                </w:p>
                <w:p w14:paraId="50B9BE8D">
                  <w:pPr>
                    <w:pStyle w:val="4"/>
                    <w:jc w:val="both"/>
                  </w:pPr>
                  <w:r>
                    <w:rPr>
                      <w:rFonts w:ascii="仿宋_GB2312" w:hAnsi="仿宋_GB2312" w:eastAsia="仿宋_GB2312" w:cs="仿宋_GB2312"/>
                      <w:sz w:val="24"/>
                    </w:rPr>
                    <w:t>（6）鲜禽肉品质要求应符合GB 2707。</w:t>
                  </w:r>
                </w:p>
              </w:tc>
            </w:tr>
          </w:tbl>
          <w:p w14:paraId="53879D5F">
            <w:pPr>
              <w:pStyle w:val="4"/>
              <w:ind w:firstLine="482"/>
              <w:jc w:val="both"/>
            </w:pPr>
            <w:r>
              <w:rPr>
                <w:rFonts w:ascii="仿宋_GB2312" w:hAnsi="仿宋_GB2312" w:eastAsia="仿宋_GB2312" w:cs="仿宋_GB2312"/>
                <w:b/>
                <w:sz w:val="24"/>
              </w:rPr>
              <w:t>2、果蔬类</w:t>
            </w:r>
          </w:p>
          <w:tbl>
            <w:tblPr>
              <w:tblStyle w:val="2"/>
              <w:tblW w:w="5597" w:type="dxa"/>
              <w:tblInd w:w="-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0"/>
              <w:gridCol w:w="707"/>
              <w:gridCol w:w="4330"/>
            </w:tblGrid>
            <w:tr w14:paraId="131FC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F37E2B">
                  <w:pPr>
                    <w:pStyle w:val="4"/>
                    <w:jc w:val="center"/>
                  </w:pPr>
                  <w:r>
                    <w:rPr>
                      <w:rFonts w:ascii="仿宋_GB2312" w:hAnsi="仿宋_GB2312" w:eastAsia="仿宋_GB2312" w:cs="仿宋_GB2312"/>
                      <w:sz w:val="24"/>
                    </w:rPr>
                    <w:t>序号</w:t>
                  </w:r>
                </w:p>
              </w:tc>
              <w:tc>
                <w:tcPr>
                  <w:tcW w:w="7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EC3836">
                  <w:pPr>
                    <w:pStyle w:val="4"/>
                    <w:jc w:val="center"/>
                  </w:pPr>
                  <w:r>
                    <w:rPr>
                      <w:rFonts w:ascii="仿宋_GB2312" w:hAnsi="仿宋_GB2312" w:eastAsia="仿宋_GB2312" w:cs="仿宋_GB2312"/>
                      <w:sz w:val="24"/>
                    </w:rPr>
                    <w:t>食材名称</w:t>
                  </w:r>
                </w:p>
              </w:tc>
              <w:tc>
                <w:tcPr>
                  <w:tcW w:w="4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4D7BC3">
                  <w:pPr>
                    <w:pStyle w:val="4"/>
                    <w:jc w:val="center"/>
                  </w:pPr>
                  <w:r>
                    <w:rPr>
                      <w:rFonts w:ascii="仿宋_GB2312" w:hAnsi="仿宋_GB2312" w:eastAsia="仿宋_GB2312" w:cs="仿宋_GB2312"/>
                      <w:sz w:val="24"/>
                    </w:rPr>
                    <w:t>质量要求</w:t>
                  </w:r>
                </w:p>
              </w:tc>
            </w:tr>
            <w:tr w14:paraId="590FA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BF52C">
                  <w:pPr>
                    <w:pStyle w:val="4"/>
                    <w:jc w:val="center"/>
                  </w:pPr>
                  <w:r>
                    <w:rPr>
                      <w:rFonts w:ascii="仿宋_GB2312" w:hAnsi="仿宋_GB2312" w:eastAsia="仿宋_GB2312" w:cs="仿宋_GB2312"/>
                      <w:sz w:val="24"/>
                    </w:rPr>
                    <w:t>1</w:t>
                  </w:r>
                </w:p>
              </w:tc>
              <w:tc>
                <w:tcPr>
                  <w:tcW w:w="7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45619">
                  <w:pPr>
                    <w:pStyle w:val="4"/>
                    <w:jc w:val="center"/>
                  </w:pPr>
                  <w:r>
                    <w:rPr>
                      <w:rFonts w:ascii="仿宋_GB2312" w:hAnsi="仿宋_GB2312" w:eastAsia="仿宋_GB2312" w:cs="仿宋_GB2312"/>
                      <w:sz w:val="24"/>
                    </w:rPr>
                    <w:t>果蔬类</w:t>
                  </w:r>
                </w:p>
              </w:tc>
              <w:tc>
                <w:tcPr>
                  <w:tcW w:w="43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35109">
                  <w:pPr>
                    <w:pStyle w:val="4"/>
                    <w:jc w:val="both"/>
                  </w:pPr>
                  <w:r>
                    <w:rPr>
                      <w:rFonts w:ascii="仿宋_GB2312" w:hAnsi="仿宋_GB2312" w:eastAsia="仿宋_GB2312" w:cs="仿宋_GB2312"/>
                      <w:sz w:val="24"/>
                    </w:rPr>
                    <w:t>（1）须为时令新鲜、无黄叶、枯死叶、无虫、无杂质。</w:t>
                  </w:r>
                </w:p>
                <w:p w14:paraId="4C47CDFF">
                  <w:pPr>
                    <w:pStyle w:val="4"/>
                    <w:jc w:val="both"/>
                  </w:pPr>
                  <w:r>
                    <w:rPr>
                      <w:rFonts w:ascii="仿宋_GB2312" w:hAnsi="仿宋_GB2312" w:eastAsia="仿宋_GB2312" w:cs="仿宋_GB2312"/>
                      <w:sz w:val="24"/>
                    </w:rPr>
                    <w:t>（2）原菜须保持菜面干净、无明显泥土、无破损、大小基本一样、不得过熟或欠熟。</w:t>
                  </w:r>
                </w:p>
                <w:p w14:paraId="23160006">
                  <w:pPr>
                    <w:pStyle w:val="4"/>
                    <w:jc w:val="both"/>
                  </w:pPr>
                  <w:r>
                    <w:rPr>
                      <w:rFonts w:ascii="仿宋_GB2312" w:hAnsi="仿宋_GB2312" w:eastAsia="仿宋_GB2312" w:cs="仿宋_GB2312"/>
                      <w:sz w:val="24"/>
                    </w:rPr>
                    <w:t>（3）净菜须保证菜面完全干净、形条规格符合要求、无须二次处理可以直接进行熟加工制做。</w:t>
                  </w:r>
                </w:p>
                <w:p w14:paraId="12488B67">
                  <w:pPr>
                    <w:pStyle w:val="4"/>
                    <w:jc w:val="both"/>
                  </w:pPr>
                  <w:r>
                    <w:rPr>
                      <w:rFonts w:ascii="仿宋_GB2312" w:hAnsi="仿宋_GB2312" w:eastAsia="仿宋_GB2312" w:cs="仿宋_GB2312"/>
                      <w:sz w:val="24"/>
                    </w:rPr>
                    <w:t>（4）水果：色鲜，果实圆整、光洁，成熟度适中，整齐，无烂果、异味、病虫害和明显机械损伤；蔬菜、水果农药残留符合GB2763-2021《食品安全国家标准农残最大残留限量》要求。</w:t>
                  </w:r>
                </w:p>
              </w:tc>
            </w:tr>
          </w:tbl>
          <w:p w14:paraId="31019DF6">
            <w:pPr>
              <w:pStyle w:val="4"/>
              <w:ind w:firstLine="482"/>
              <w:jc w:val="both"/>
            </w:pPr>
            <w:r>
              <w:rPr>
                <w:rFonts w:ascii="仿宋_GB2312" w:hAnsi="仿宋_GB2312" w:eastAsia="仿宋_GB2312" w:cs="仿宋_GB2312"/>
                <w:b/>
                <w:sz w:val="24"/>
              </w:rPr>
              <w:t>3、粮油类</w:t>
            </w:r>
          </w:p>
          <w:tbl>
            <w:tblPr>
              <w:tblStyle w:val="2"/>
              <w:tblW w:w="5570" w:type="dxa"/>
              <w:tblInd w:w="2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6"/>
              <w:gridCol w:w="734"/>
              <w:gridCol w:w="4330"/>
            </w:tblGrid>
            <w:tr w14:paraId="56DF04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075FA6">
                  <w:pPr>
                    <w:pStyle w:val="4"/>
                    <w:jc w:val="center"/>
                  </w:pPr>
                  <w:r>
                    <w:rPr>
                      <w:rFonts w:ascii="仿宋_GB2312" w:hAnsi="仿宋_GB2312" w:eastAsia="仿宋_GB2312" w:cs="仿宋_GB2312"/>
                      <w:sz w:val="24"/>
                    </w:rPr>
                    <w:t>序号</w:t>
                  </w:r>
                </w:p>
              </w:tc>
              <w:tc>
                <w:tcPr>
                  <w:tcW w:w="7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8A5839">
                  <w:pPr>
                    <w:pStyle w:val="4"/>
                    <w:jc w:val="center"/>
                  </w:pPr>
                  <w:r>
                    <w:rPr>
                      <w:rFonts w:ascii="仿宋_GB2312" w:hAnsi="仿宋_GB2312" w:eastAsia="仿宋_GB2312" w:cs="仿宋_GB2312"/>
                      <w:sz w:val="24"/>
                    </w:rPr>
                    <w:t>食材名称</w:t>
                  </w:r>
                </w:p>
              </w:tc>
              <w:tc>
                <w:tcPr>
                  <w:tcW w:w="4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9ACEC7">
                  <w:pPr>
                    <w:pStyle w:val="4"/>
                    <w:jc w:val="center"/>
                  </w:pPr>
                  <w:r>
                    <w:rPr>
                      <w:rFonts w:ascii="仿宋_GB2312" w:hAnsi="仿宋_GB2312" w:eastAsia="仿宋_GB2312" w:cs="仿宋_GB2312"/>
                      <w:sz w:val="24"/>
                    </w:rPr>
                    <w:t>质量要求</w:t>
                  </w:r>
                </w:p>
              </w:tc>
            </w:tr>
            <w:tr w14:paraId="78315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1858E">
                  <w:pPr>
                    <w:pStyle w:val="4"/>
                    <w:jc w:val="center"/>
                  </w:pPr>
                  <w:r>
                    <w:rPr>
                      <w:rFonts w:ascii="仿宋_GB2312" w:hAnsi="仿宋_GB2312" w:eastAsia="仿宋_GB2312" w:cs="仿宋_GB2312"/>
                      <w:sz w:val="24"/>
                    </w:rPr>
                    <w:t>1</w:t>
                  </w:r>
                </w:p>
              </w:tc>
              <w:tc>
                <w:tcPr>
                  <w:tcW w:w="7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79A6A">
                  <w:pPr>
                    <w:pStyle w:val="4"/>
                    <w:jc w:val="center"/>
                  </w:pPr>
                  <w:r>
                    <w:rPr>
                      <w:rFonts w:ascii="仿宋_GB2312" w:hAnsi="仿宋_GB2312" w:eastAsia="仿宋_GB2312" w:cs="仿宋_GB2312"/>
                      <w:sz w:val="24"/>
                    </w:rPr>
                    <w:t>大米</w:t>
                  </w:r>
                </w:p>
              </w:tc>
              <w:tc>
                <w:tcPr>
                  <w:tcW w:w="43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4A6C1">
                  <w:pPr>
                    <w:pStyle w:val="4"/>
                    <w:jc w:val="both"/>
                  </w:pPr>
                  <w:r>
                    <w:rPr>
                      <w:rFonts w:ascii="仿宋_GB2312" w:hAnsi="仿宋_GB2312" w:eastAsia="仿宋_GB2312" w:cs="仿宋_GB2312"/>
                      <w:sz w:val="24"/>
                    </w:rPr>
                    <w:t>（1）规格等级：二级或二级以上，</w:t>
                  </w:r>
                  <w:r>
                    <w:rPr>
                      <w:rFonts w:ascii="仿宋_GB2312" w:hAnsi="仿宋_GB2312" w:eastAsia="仿宋_GB2312" w:cs="仿宋_GB2312"/>
                      <w:b/>
                      <w:sz w:val="24"/>
                    </w:rPr>
                    <w:t>供货时提供具有资质检测机构出具的合格检测报告复印件或扫描件</w:t>
                  </w:r>
                  <w:r>
                    <w:rPr>
                      <w:rFonts w:ascii="仿宋_GB2312" w:hAnsi="仿宋_GB2312" w:eastAsia="仿宋_GB2312" w:cs="仿宋_GB2312"/>
                      <w:sz w:val="24"/>
                    </w:rPr>
                    <w:t>。</w:t>
                  </w:r>
                </w:p>
                <w:p w14:paraId="63213FDB">
                  <w:pPr>
                    <w:pStyle w:val="4"/>
                    <w:jc w:val="both"/>
                  </w:pPr>
                  <w:r>
                    <w:rPr>
                      <w:rFonts w:ascii="仿宋_GB2312" w:hAnsi="仿宋_GB2312" w:eastAsia="仿宋_GB2312" w:cs="仿宋_GB2312"/>
                      <w:sz w:val="24"/>
                    </w:rPr>
                    <w:t>（2）大米质量须符合GB/T1354-2018《大米》的要求。</w:t>
                  </w:r>
                </w:p>
                <w:p w14:paraId="0ACF023A">
                  <w:pPr>
                    <w:pStyle w:val="4"/>
                    <w:jc w:val="both"/>
                  </w:pPr>
                  <w:r>
                    <w:rPr>
                      <w:rFonts w:ascii="仿宋_GB2312" w:hAnsi="仿宋_GB2312" w:eastAsia="仿宋_GB2312" w:cs="仿宋_GB2312"/>
                      <w:sz w:val="24"/>
                    </w:rPr>
                    <w:t>（3）大米要求：外观色泽和气味无异常；碎米总量≤20.0%；小碎米≤1.5%；不完善粒≤3.0%；黄粒米≤1.0%；水分≤14.5%；杂质总量≤0.25%；无机杂质含量≤0.02%；六六六≤0.05mg/kg；滴滴涕≤0.05mg/kg；黄曲霉毒素B1≤10ug/kg；铅(Pb)≤0.2mg/kg；镉(Cd)≤0.2mg/kg；汞(Hg)≤0.02mg/kg；无机砷(As)≤0.15mg/kg。</w:t>
                  </w:r>
                </w:p>
                <w:p w14:paraId="1B1DE77B">
                  <w:pPr>
                    <w:pStyle w:val="4"/>
                    <w:jc w:val="both"/>
                  </w:pPr>
                  <w:r>
                    <w:rPr>
                      <w:rFonts w:ascii="仿宋_GB2312" w:hAnsi="仿宋_GB2312" w:eastAsia="仿宋_GB2312" w:cs="仿宋_GB2312"/>
                      <w:sz w:val="24"/>
                    </w:rPr>
                    <w:t>（4）包装袋应符合国家食品包装相关标准。包装上注明产品名称、配料表、净含量、厂名、厂址、生产日期、保质期、产品标准号、生产许可证号。规格由双方协商确定，以便于运输存储使用为原则。</w:t>
                  </w:r>
                </w:p>
                <w:p w14:paraId="2E0A859B">
                  <w:pPr>
                    <w:pStyle w:val="4"/>
                    <w:jc w:val="both"/>
                  </w:pPr>
                  <w:r>
                    <w:rPr>
                      <w:rFonts w:ascii="仿宋_GB2312" w:hAnsi="仿宋_GB2312" w:eastAsia="仿宋_GB2312" w:cs="仿宋_GB2312"/>
                      <w:sz w:val="24"/>
                    </w:rPr>
                    <w:t>（5）每批货提供给采购人时剩余有效期须在该产品保质期一半以上(自生产日期开始计算)。</w:t>
                  </w:r>
                </w:p>
              </w:tc>
            </w:tr>
            <w:tr w14:paraId="2F37D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B647C">
                  <w:pPr>
                    <w:pStyle w:val="4"/>
                    <w:jc w:val="center"/>
                  </w:pPr>
                  <w:r>
                    <w:rPr>
                      <w:rFonts w:ascii="仿宋_GB2312" w:hAnsi="仿宋_GB2312" w:eastAsia="仿宋_GB2312" w:cs="仿宋_GB2312"/>
                      <w:sz w:val="24"/>
                    </w:rPr>
                    <w:t>2</w:t>
                  </w:r>
                </w:p>
              </w:tc>
              <w:tc>
                <w:tcPr>
                  <w:tcW w:w="7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045ED">
                  <w:pPr>
                    <w:pStyle w:val="4"/>
                    <w:jc w:val="center"/>
                  </w:pPr>
                  <w:r>
                    <w:rPr>
                      <w:rFonts w:ascii="仿宋_GB2312" w:hAnsi="仿宋_GB2312" w:eastAsia="仿宋_GB2312" w:cs="仿宋_GB2312"/>
                      <w:sz w:val="24"/>
                    </w:rPr>
                    <w:t>食用油</w:t>
                  </w:r>
                </w:p>
              </w:tc>
              <w:tc>
                <w:tcPr>
                  <w:tcW w:w="43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FF6FF">
                  <w:pPr>
                    <w:pStyle w:val="4"/>
                    <w:jc w:val="both"/>
                  </w:pPr>
                  <w:r>
                    <w:rPr>
                      <w:rFonts w:ascii="仿宋_GB2312" w:hAnsi="仿宋_GB2312" w:eastAsia="仿宋_GB2312" w:cs="仿宋_GB2312"/>
                      <w:sz w:val="24"/>
                    </w:rPr>
                    <w:t>（1）菜籽油等级为二级非转基因(压榨)菜籽油，</w:t>
                  </w:r>
                  <w:r>
                    <w:rPr>
                      <w:rFonts w:ascii="仿宋_GB2312" w:hAnsi="仿宋_GB2312" w:eastAsia="仿宋_GB2312" w:cs="仿宋_GB2312"/>
                      <w:b/>
                      <w:sz w:val="24"/>
                    </w:rPr>
                    <w:t>供货时提供具有资质检测机构出具的合格检测报告复印件或扫描件</w:t>
                  </w:r>
                  <w:r>
                    <w:rPr>
                      <w:rFonts w:ascii="仿宋_GB2312" w:hAnsi="仿宋_GB2312" w:eastAsia="仿宋_GB2312" w:cs="仿宋_GB2312"/>
                      <w:sz w:val="24"/>
                    </w:rPr>
                    <w:t>。</w:t>
                  </w:r>
                </w:p>
                <w:p w14:paraId="0BE25DF0">
                  <w:pPr>
                    <w:pStyle w:val="4"/>
                    <w:jc w:val="both"/>
                  </w:pPr>
                  <w:r>
                    <w:rPr>
                      <w:rFonts w:ascii="仿宋_GB2312" w:hAnsi="仿宋_GB2312" w:eastAsia="仿宋_GB2312" w:cs="仿宋_GB2312"/>
                      <w:sz w:val="24"/>
                    </w:rPr>
                    <w:t>（2）油质清澈明亮，无异味，不得有沉淀污物等。色泽鲜亮，清澈透明、无杂质、无沉淀物、无任何异味，经250℃加热油色不变黑，有预包装并应符合国家的有关规定和要求，有明确的计量，并标识“压榨”。</w:t>
                  </w:r>
                </w:p>
                <w:p w14:paraId="6D6E8BA8">
                  <w:pPr>
                    <w:pStyle w:val="4"/>
                    <w:jc w:val="both"/>
                  </w:pPr>
                  <w:r>
                    <w:rPr>
                      <w:rFonts w:ascii="仿宋_GB2312" w:hAnsi="仿宋_GB2312" w:eastAsia="仿宋_GB2312" w:cs="仿宋_GB2312"/>
                      <w:sz w:val="24"/>
                    </w:rPr>
                    <w:t>（3）产品标准符合：中华人民共和国国家标准GB1536-2021，包装应符合GB/T17374-2024《食用植物油销售包装》及GB7718-2011《食品安全国家标准预包装食品标签通则》等国家的有关规定和要求。食用油的食品安全指标应符合GB2716-2018的规定。</w:t>
                  </w:r>
                </w:p>
                <w:p w14:paraId="31B81A8C">
                  <w:pPr>
                    <w:pStyle w:val="4"/>
                    <w:jc w:val="both"/>
                  </w:pPr>
                  <w:r>
                    <w:rPr>
                      <w:rFonts w:ascii="仿宋_GB2312" w:hAnsi="仿宋_GB2312" w:eastAsia="仿宋_GB2312" w:cs="仿宋_GB2312"/>
                      <w:sz w:val="24"/>
                    </w:rPr>
                    <w:t>（4）每批货提供给采购人时剩余有效期须在6个月(含)以上(自生产日期开始计算)。</w:t>
                  </w:r>
                </w:p>
                <w:p w14:paraId="18886EAF">
                  <w:pPr>
                    <w:pStyle w:val="4"/>
                    <w:jc w:val="both"/>
                  </w:pPr>
                  <w:r>
                    <w:rPr>
                      <w:rFonts w:ascii="仿宋_GB2312" w:hAnsi="仿宋_GB2312" w:eastAsia="仿宋_GB2312" w:cs="仿宋_GB2312"/>
                      <w:sz w:val="24"/>
                    </w:rPr>
                    <w:t>（5）包装要求：产品包装坚固结实，封口严密无油迹等渗漏现象，符合《食品安全国家标准预包装食品标签通则》GB7718-2011和《食用植物油销售包装》GB/T17374-2024、GB4806.7-2023《食品安全国家标准食品接触用塑料材料及制品》要求的塑料桶，印有产品名称、生产许可证号、配料表、加工方式、净含量、厂名、厂址、生产日期、保质期、产品执行标准等。规格由双方协商确定，以便于运输存储使用为原则。</w:t>
                  </w:r>
                </w:p>
                <w:p w14:paraId="6E5C165F">
                  <w:pPr>
                    <w:pStyle w:val="4"/>
                    <w:jc w:val="both"/>
                  </w:pPr>
                  <w:r>
                    <w:rPr>
                      <w:rFonts w:ascii="仿宋_GB2312" w:hAnsi="仿宋_GB2312" w:eastAsia="仿宋_GB2312" w:cs="仿宋_GB2312"/>
                      <w:sz w:val="24"/>
                    </w:rPr>
                    <w:t>（6）严禁配送使用循环包装容器(周转桶)盛装食用油。食品中污染物限量标准应符合国家标准GB2762-2022规定或国家卫生、食品安全最新标准，不得提供假冒伪劣、有毒有害食品。</w:t>
                  </w:r>
                </w:p>
              </w:tc>
            </w:tr>
          </w:tbl>
          <w:p w14:paraId="5511B9E5">
            <w:pPr>
              <w:pStyle w:val="4"/>
              <w:ind w:firstLine="482"/>
              <w:jc w:val="both"/>
            </w:pPr>
            <w:r>
              <w:rPr>
                <w:rFonts w:ascii="仿宋_GB2312" w:hAnsi="仿宋_GB2312" w:eastAsia="仿宋_GB2312" w:cs="仿宋_GB2312"/>
                <w:b/>
                <w:sz w:val="24"/>
              </w:rPr>
              <w:t>4、干杂、调料、副食类</w:t>
            </w:r>
          </w:p>
          <w:tbl>
            <w:tblPr>
              <w:tblStyle w:val="2"/>
              <w:tblW w:w="5570" w:type="dxa"/>
              <w:tblInd w:w="2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720"/>
              <w:gridCol w:w="4357"/>
            </w:tblGrid>
            <w:tr w14:paraId="229CD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761FD1">
                  <w:pPr>
                    <w:pStyle w:val="4"/>
                    <w:jc w:val="center"/>
                  </w:pPr>
                  <w:r>
                    <w:rPr>
                      <w:rFonts w:ascii="仿宋_GB2312" w:hAnsi="仿宋_GB2312" w:eastAsia="仿宋_GB2312" w:cs="仿宋_GB2312"/>
                      <w:sz w:val="24"/>
                    </w:rPr>
                    <w:t>序号</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2C3CDA">
                  <w:pPr>
                    <w:pStyle w:val="4"/>
                    <w:jc w:val="center"/>
                  </w:pPr>
                  <w:r>
                    <w:rPr>
                      <w:rFonts w:ascii="仿宋_GB2312" w:hAnsi="仿宋_GB2312" w:eastAsia="仿宋_GB2312" w:cs="仿宋_GB2312"/>
                      <w:sz w:val="24"/>
                    </w:rPr>
                    <w:t>食材名称</w:t>
                  </w:r>
                </w:p>
              </w:tc>
              <w:tc>
                <w:tcPr>
                  <w:tcW w:w="43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B80040">
                  <w:pPr>
                    <w:pStyle w:val="4"/>
                    <w:jc w:val="center"/>
                  </w:pPr>
                  <w:r>
                    <w:rPr>
                      <w:rFonts w:ascii="仿宋_GB2312" w:hAnsi="仿宋_GB2312" w:eastAsia="仿宋_GB2312" w:cs="仿宋_GB2312"/>
                      <w:sz w:val="24"/>
                    </w:rPr>
                    <w:t>质量要求</w:t>
                  </w:r>
                </w:p>
              </w:tc>
            </w:tr>
            <w:tr w14:paraId="5651F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87384">
                  <w:pPr>
                    <w:pStyle w:val="4"/>
                    <w:jc w:val="center"/>
                  </w:pPr>
                  <w:r>
                    <w:rPr>
                      <w:rFonts w:ascii="仿宋_GB2312" w:hAnsi="仿宋_GB2312" w:eastAsia="仿宋_GB2312" w:cs="仿宋_GB2312"/>
                      <w:sz w:val="24"/>
                    </w:rPr>
                    <w:t>1</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3F5CB">
                  <w:pPr>
                    <w:pStyle w:val="4"/>
                    <w:jc w:val="center"/>
                  </w:pPr>
                  <w:r>
                    <w:rPr>
                      <w:rFonts w:ascii="仿宋_GB2312" w:hAnsi="仿宋_GB2312" w:eastAsia="仿宋_GB2312" w:cs="仿宋_GB2312"/>
                      <w:sz w:val="24"/>
                    </w:rPr>
                    <w:t>调料</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A6B58">
                  <w:pPr>
                    <w:pStyle w:val="4"/>
                    <w:jc w:val="both"/>
                  </w:pPr>
                  <w:r>
                    <w:rPr>
                      <w:rFonts w:ascii="仿宋_GB2312" w:hAnsi="仿宋_GB2312" w:eastAsia="仿宋_GB2312" w:cs="仿宋_GB2312"/>
                      <w:sz w:val="24"/>
                    </w:rPr>
                    <w:t>外包装无污物、无泄漏、无胀袋或胖听或鼓盖现象，无变质发霉、色泽正常，具有该品种固有的香味，无异味，油酱均匀的酱体或无结块的粉状固体，封口平整、无破包、夹包、漏包、无污染。</w:t>
                  </w:r>
                </w:p>
              </w:tc>
            </w:tr>
            <w:tr w14:paraId="7D783D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69F1A">
                  <w:pPr>
                    <w:pStyle w:val="4"/>
                    <w:jc w:val="center"/>
                  </w:pPr>
                  <w:r>
                    <w:rPr>
                      <w:rFonts w:ascii="仿宋_GB2312" w:hAnsi="仿宋_GB2312" w:eastAsia="仿宋_GB2312" w:cs="仿宋_GB2312"/>
                      <w:sz w:val="24"/>
                    </w:rPr>
                    <w:t>2</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0F860">
                  <w:pPr>
                    <w:pStyle w:val="4"/>
                    <w:jc w:val="center"/>
                  </w:pPr>
                  <w:r>
                    <w:rPr>
                      <w:rFonts w:ascii="仿宋_GB2312" w:hAnsi="仿宋_GB2312" w:eastAsia="仿宋_GB2312" w:cs="仿宋_GB2312"/>
                      <w:sz w:val="24"/>
                    </w:rPr>
                    <w:t>干杂及副食品</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30371">
                  <w:pPr>
                    <w:pStyle w:val="4"/>
                    <w:jc w:val="both"/>
                  </w:pPr>
                  <w:r>
                    <w:rPr>
                      <w:rFonts w:ascii="仿宋_GB2312" w:hAnsi="仿宋_GB2312" w:eastAsia="仿宋_GB2312" w:cs="仿宋_GB2312"/>
                      <w:sz w:val="24"/>
                    </w:rPr>
                    <w:t>须食材干净、不含非食品用化学物质、按统一标准加工、无须二次处理食品可以直接进行熟加工。</w:t>
                  </w:r>
                </w:p>
              </w:tc>
            </w:tr>
            <w:tr w14:paraId="2F02F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BBBAD">
                  <w:pPr>
                    <w:pStyle w:val="4"/>
                    <w:jc w:val="center"/>
                  </w:pPr>
                  <w:r>
                    <w:rPr>
                      <w:rFonts w:ascii="仿宋_GB2312" w:hAnsi="仿宋_GB2312" w:eastAsia="仿宋_GB2312" w:cs="仿宋_GB2312"/>
                      <w:sz w:val="24"/>
                    </w:rPr>
                    <w:t>3</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36137">
                  <w:pPr>
                    <w:pStyle w:val="4"/>
                    <w:jc w:val="center"/>
                  </w:pPr>
                  <w:r>
                    <w:rPr>
                      <w:rFonts w:ascii="仿宋_GB2312" w:hAnsi="仿宋_GB2312" w:eastAsia="仿宋_GB2312" w:cs="仿宋_GB2312"/>
                      <w:sz w:val="24"/>
                    </w:rPr>
                    <w:t>豆制品</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3EB8D">
                  <w:pPr>
                    <w:pStyle w:val="4"/>
                    <w:jc w:val="both"/>
                  </w:pPr>
                  <w:r>
                    <w:rPr>
                      <w:rFonts w:ascii="仿宋_GB2312" w:hAnsi="仿宋_GB2312" w:eastAsia="仿宋_GB2312" w:cs="仿宋_GB2312"/>
                      <w:sz w:val="24"/>
                    </w:rPr>
                    <w:t>须保证食材干净、不含非食品用化学物质、按统一标准加工，无须二次处理可以直接进行熟制作。</w:t>
                  </w:r>
                </w:p>
              </w:tc>
            </w:tr>
            <w:tr w14:paraId="765EB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DD655">
                  <w:pPr>
                    <w:pStyle w:val="4"/>
                    <w:jc w:val="center"/>
                  </w:pPr>
                  <w:r>
                    <w:rPr>
                      <w:rFonts w:ascii="仿宋_GB2312" w:hAnsi="仿宋_GB2312" w:eastAsia="仿宋_GB2312" w:cs="仿宋_GB2312"/>
                      <w:sz w:val="24"/>
                    </w:rPr>
                    <w:t>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7296B">
                  <w:pPr>
                    <w:pStyle w:val="4"/>
                    <w:jc w:val="center"/>
                  </w:pPr>
                  <w:r>
                    <w:rPr>
                      <w:rFonts w:ascii="仿宋_GB2312" w:hAnsi="仿宋_GB2312" w:eastAsia="仿宋_GB2312" w:cs="仿宋_GB2312"/>
                      <w:sz w:val="24"/>
                    </w:rPr>
                    <w:t>奶制品</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3BD69">
                  <w:pPr>
                    <w:pStyle w:val="4"/>
                    <w:jc w:val="both"/>
                  </w:pPr>
                  <w:r>
                    <w:rPr>
                      <w:rFonts w:ascii="仿宋_GB2312" w:hAnsi="仿宋_GB2312" w:eastAsia="仿宋_GB2312" w:cs="仿宋_GB2312"/>
                      <w:sz w:val="24"/>
                    </w:rPr>
                    <w:t>无菌灌装，盒装或袋装，符合《乳品安全国家标准》关于奶制品的相关标准。</w:t>
                  </w:r>
                </w:p>
              </w:tc>
            </w:tr>
            <w:tr w14:paraId="2A64B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66166">
                  <w:pPr>
                    <w:pStyle w:val="4"/>
                    <w:jc w:val="center"/>
                  </w:pPr>
                  <w:r>
                    <w:rPr>
                      <w:rFonts w:ascii="仿宋_GB2312" w:hAnsi="仿宋_GB2312" w:eastAsia="仿宋_GB2312" w:cs="仿宋_GB2312"/>
                      <w:sz w:val="24"/>
                    </w:rPr>
                    <w:t>5</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EB6CC">
                  <w:pPr>
                    <w:pStyle w:val="4"/>
                    <w:jc w:val="center"/>
                  </w:pPr>
                  <w:r>
                    <w:rPr>
                      <w:rFonts w:ascii="仿宋_GB2312" w:hAnsi="仿宋_GB2312" w:eastAsia="仿宋_GB2312" w:cs="仿宋_GB2312"/>
                      <w:sz w:val="24"/>
                    </w:rPr>
                    <w:t>禽蛋</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389C7">
                  <w:pPr>
                    <w:pStyle w:val="4"/>
                    <w:jc w:val="both"/>
                  </w:pPr>
                  <w:r>
                    <w:rPr>
                      <w:rFonts w:ascii="仿宋_GB2312" w:hAnsi="仿宋_GB2312" w:eastAsia="仿宋_GB2312" w:cs="仿宋_GB2312"/>
                      <w:sz w:val="24"/>
                    </w:rPr>
                    <w:t>配送供应禽蛋新鲜、大小均匀、无破损、色泽光滑。送货时出具动物产品检疫(或检测)合格证明，外地生鲜禽蛋应有其所在地农业部门的检疫(或检测)合格证明或检疫(或检测)验讫标识。禽蛋必须保证质保期内新鲜、卫生、安全。符合GB 2749要求。</w:t>
                  </w:r>
                </w:p>
              </w:tc>
            </w:tr>
            <w:tr w14:paraId="2F566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34077">
                  <w:pPr>
                    <w:pStyle w:val="4"/>
                    <w:jc w:val="center"/>
                  </w:pPr>
                  <w:r>
                    <w:rPr>
                      <w:rFonts w:ascii="仿宋_GB2312" w:hAnsi="仿宋_GB2312" w:eastAsia="仿宋_GB2312" w:cs="仿宋_GB2312"/>
                      <w:sz w:val="24"/>
                    </w:rPr>
                    <w:t>6</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7C94B">
                  <w:pPr>
                    <w:pStyle w:val="4"/>
                    <w:jc w:val="center"/>
                  </w:pPr>
                  <w:r>
                    <w:rPr>
                      <w:rFonts w:ascii="仿宋_GB2312" w:hAnsi="仿宋_GB2312" w:eastAsia="仿宋_GB2312" w:cs="仿宋_GB2312"/>
                      <w:sz w:val="24"/>
                    </w:rPr>
                    <w:t>鲜面</w:t>
                  </w:r>
                </w:p>
              </w:tc>
              <w:tc>
                <w:tcPr>
                  <w:tcW w:w="4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E6451">
                  <w:pPr>
                    <w:pStyle w:val="4"/>
                    <w:jc w:val="both"/>
                  </w:pPr>
                  <w:r>
                    <w:rPr>
                      <w:rFonts w:ascii="仿宋_GB2312" w:hAnsi="仿宋_GB2312" w:eastAsia="仿宋_GB2312" w:cs="仿宋_GB2312"/>
                      <w:sz w:val="24"/>
                    </w:rPr>
                    <w:t>面条颜色光亮，表面光滑，结构紧密，牙咬断面条力度适中，咀嚼有韧性、弹性、爽口、不粘牙，有清香味、无异味，口感光滑度好。</w:t>
                  </w:r>
                </w:p>
              </w:tc>
            </w:tr>
          </w:tbl>
          <w:p w14:paraId="01C5B8C0">
            <w:pPr>
              <w:pStyle w:val="4"/>
              <w:ind w:firstLine="482"/>
              <w:jc w:val="both"/>
            </w:pPr>
            <w:r>
              <w:rPr>
                <w:rFonts w:ascii="仿宋_GB2312" w:hAnsi="仿宋_GB2312" w:eastAsia="仿宋_GB2312" w:cs="仿宋_GB2312"/>
                <w:b/>
                <w:sz w:val="24"/>
              </w:rPr>
              <w:t>5、水产、冻货类</w:t>
            </w:r>
          </w:p>
          <w:tbl>
            <w:tblPr>
              <w:tblStyle w:val="2"/>
              <w:tblW w:w="5597" w:type="dxa"/>
              <w:tblInd w:w="-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7"/>
              <w:gridCol w:w="746"/>
              <w:gridCol w:w="4344"/>
            </w:tblGrid>
            <w:tr w14:paraId="18929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941B77">
                  <w:pPr>
                    <w:pStyle w:val="4"/>
                    <w:jc w:val="center"/>
                  </w:pPr>
                  <w:r>
                    <w:rPr>
                      <w:rFonts w:ascii="仿宋_GB2312" w:hAnsi="仿宋_GB2312" w:eastAsia="仿宋_GB2312" w:cs="仿宋_GB2312"/>
                      <w:sz w:val="24"/>
                    </w:rPr>
                    <w:t>序号</w:t>
                  </w:r>
                </w:p>
              </w:tc>
              <w:tc>
                <w:tcPr>
                  <w:tcW w:w="7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42A379">
                  <w:pPr>
                    <w:pStyle w:val="4"/>
                    <w:jc w:val="center"/>
                  </w:pPr>
                  <w:r>
                    <w:rPr>
                      <w:rFonts w:ascii="仿宋_GB2312" w:hAnsi="仿宋_GB2312" w:eastAsia="仿宋_GB2312" w:cs="仿宋_GB2312"/>
                      <w:sz w:val="24"/>
                    </w:rPr>
                    <w:t>食材名称</w:t>
                  </w:r>
                </w:p>
              </w:tc>
              <w:tc>
                <w:tcPr>
                  <w:tcW w:w="43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24D840">
                  <w:pPr>
                    <w:pStyle w:val="4"/>
                    <w:jc w:val="center"/>
                  </w:pPr>
                  <w:r>
                    <w:rPr>
                      <w:rFonts w:ascii="仿宋_GB2312" w:hAnsi="仿宋_GB2312" w:eastAsia="仿宋_GB2312" w:cs="仿宋_GB2312"/>
                      <w:sz w:val="24"/>
                    </w:rPr>
                    <w:t>质量要求</w:t>
                  </w:r>
                </w:p>
              </w:tc>
            </w:tr>
            <w:tr w14:paraId="0B6A5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280E5">
                  <w:pPr>
                    <w:pStyle w:val="4"/>
                    <w:jc w:val="center"/>
                  </w:pPr>
                  <w:r>
                    <w:rPr>
                      <w:rFonts w:ascii="仿宋_GB2312" w:hAnsi="仿宋_GB2312" w:eastAsia="仿宋_GB2312" w:cs="仿宋_GB2312"/>
                      <w:sz w:val="24"/>
                    </w:rPr>
                    <w:t>1</w:t>
                  </w:r>
                </w:p>
              </w:tc>
              <w:tc>
                <w:tcPr>
                  <w:tcW w:w="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FAC1F">
                  <w:pPr>
                    <w:pStyle w:val="4"/>
                    <w:jc w:val="center"/>
                  </w:pPr>
                  <w:r>
                    <w:rPr>
                      <w:rFonts w:ascii="仿宋_GB2312" w:hAnsi="仿宋_GB2312" w:eastAsia="仿宋_GB2312" w:cs="仿宋_GB2312"/>
                      <w:sz w:val="24"/>
                    </w:rPr>
                    <w:t>鱼</w:t>
                  </w:r>
                </w:p>
              </w:tc>
              <w:tc>
                <w:tcPr>
                  <w:tcW w:w="43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3026E">
                  <w:pPr>
                    <w:pStyle w:val="4"/>
                    <w:jc w:val="both"/>
                  </w:pPr>
                  <w:r>
                    <w:rPr>
                      <w:rFonts w:ascii="仿宋_GB2312" w:hAnsi="仿宋_GB2312" w:eastAsia="仿宋_GB2312" w:cs="仿宋_GB2312"/>
                      <w:sz w:val="24"/>
                    </w:rPr>
                    <w:t>鱼鲜活、健康，表面无损伤，体表鳞片完整无损、鱼鳃色泽健康。水产品的淡水鱼类(草鱼、鲢鱼、鲫鱼、鲤鱼等)的食品安全指标应符合GB2733-2015标准的规定。</w:t>
                  </w:r>
                </w:p>
              </w:tc>
            </w:tr>
            <w:tr w14:paraId="2979C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3EDAA">
                  <w:pPr>
                    <w:pStyle w:val="4"/>
                    <w:jc w:val="center"/>
                  </w:pPr>
                  <w:r>
                    <w:rPr>
                      <w:rFonts w:ascii="仿宋_GB2312" w:hAnsi="仿宋_GB2312" w:eastAsia="仿宋_GB2312" w:cs="仿宋_GB2312"/>
                      <w:sz w:val="24"/>
                    </w:rPr>
                    <w:t>2</w:t>
                  </w:r>
                </w:p>
              </w:tc>
              <w:tc>
                <w:tcPr>
                  <w:tcW w:w="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357C5">
                  <w:pPr>
                    <w:pStyle w:val="4"/>
                    <w:jc w:val="center"/>
                  </w:pPr>
                  <w:r>
                    <w:rPr>
                      <w:rFonts w:ascii="仿宋_GB2312" w:hAnsi="仿宋_GB2312" w:eastAsia="仿宋_GB2312" w:cs="仿宋_GB2312"/>
                      <w:sz w:val="24"/>
                    </w:rPr>
                    <w:t>海鲜</w:t>
                  </w:r>
                </w:p>
              </w:tc>
              <w:tc>
                <w:tcPr>
                  <w:tcW w:w="43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44E8B">
                  <w:pPr>
                    <w:pStyle w:val="4"/>
                    <w:jc w:val="both"/>
                  </w:pPr>
                  <w:r>
                    <w:rPr>
                      <w:rFonts w:ascii="仿宋_GB2312" w:hAnsi="仿宋_GB2312" w:eastAsia="仿宋_GB2312" w:cs="仿宋_GB2312"/>
                      <w:sz w:val="24"/>
                    </w:rPr>
                    <w:t>（1）海鲜产品确保鲜活，安全无污染无异味，提供的产品符合GB2733-2015标准及我国出台的相关规定，不得提供我国禁止的区域范围生产和销售的产品。</w:t>
                  </w:r>
                </w:p>
                <w:p w14:paraId="17DDF9D2">
                  <w:pPr>
                    <w:pStyle w:val="4"/>
                    <w:jc w:val="both"/>
                  </w:pPr>
                  <w:r>
                    <w:rPr>
                      <w:rFonts w:ascii="仿宋_GB2312" w:hAnsi="仿宋_GB2312" w:eastAsia="仿宋_GB2312" w:cs="仿宋_GB2312"/>
                      <w:sz w:val="24"/>
                    </w:rPr>
                    <w:t>（2）鲜货标准：鱼类鲜活、健康，表面无损伤，体表鳞片完整无损、鱼鳃色泽健康；虾类个大而均匀，活蹦乱跳；蟹类甲壳色泽正常，蟹脚刚劲有力；贝类微张口、受惊闭合。</w:t>
                  </w:r>
                </w:p>
              </w:tc>
            </w:tr>
            <w:tr w14:paraId="105F2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8E2BD">
                  <w:pPr>
                    <w:pStyle w:val="4"/>
                    <w:jc w:val="center"/>
                  </w:pPr>
                  <w:r>
                    <w:rPr>
                      <w:rFonts w:ascii="仿宋_GB2312" w:hAnsi="仿宋_GB2312" w:eastAsia="仿宋_GB2312" w:cs="仿宋_GB2312"/>
                      <w:sz w:val="24"/>
                    </w:rPr>
                    <w:t>3</w:t>
                  </w:r>
                </w:p>
              </w:tc>
              <w:tc>
                <w:tcPr>
                  <w:tcW w:w="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10A7B">
                  <w:pPr>
                    <w:pStyle w:val="4"/>
                    <w:jc w:val="center"/>
                  </w:pPr>
                  <w:r>
                    <w:rPr>
                      <w:rFonts w:ascii="仿宋_GB2312" w:hAnsi="仿宋_GB2312" w:eastAsia="仿宋_GB2312" w:cs="仿宋_GB2312"/>
                      <w:sz w:val="24"/>
                    </w:rPr>
                    <w:t>冻虾</w:t>
                  </w:r>
                </w:p>
              </w:tc>
              <w:tc>
                <w:tcPr>
                  <w:tcW w:w="43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A0D51">
                  <w:pPr>
                    <w:pStyle w:val="4"/>
                    <w:jc w:val="both"/>
                  </w:pPr>
                  <w:r>
                    <w:rPr>
                      <w:rFonts w:ascii="仿宋_GB2312" w:hAnsi="仿宋_GB2312" w:eastAsia="仿宋_GB2312" w:cs="仿宋_GB2312"/>
                      <w:sz w:val="24"/>
                    </w:rPr>
                    <w:t>（1）虾体应呈自然色泽，例如白色、淡青色或粉红色等，且不应有干耗、变色现象。带壳虾的甲壳应具有光泽，不能有黑斑或褪色等情况。食品安全符合：GB2733-2015《鲜、冻动物性水产品》。</w:t>
                  </w:r>
                </w:p>
                <w:p w14:paraId="1D54B85B">
                  <w:pPr>
                    <w:pStyle w:val="4"/>
                    <w:jc w:val="both"/>
                  </w:pPr>
                  <w:r>
                    <w:rPr>
                      <w:rFonts w:ascii="仿宋_GB2312" w:hAnsi="仿宋_GB2312" w:eastAsia="仿宋_GB2312" w:cs="仿宋_GB2312"/>
                      <w:sz w:val="24"/>
                    </w:rPr>
                    <w:t>（2）冻虾的包装应完好无损，标签清晰，标明产品名称、规格、生产日期、保质期、储存条件等信息。同时，在储存和运输过程中，应保持在-18℃及以下的低温环境，温度波动幅度不超过±1℃，以维持冻虾的质量。</w:t>
                  </w:r>
                </w:p>
              </w:tc>
            </w:tr>
            <w:tr w14:paraId="34FDC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99E38">
                  <w:pPr>
                    <w:pStyle w:val="4"/>
                    <w:jc w:val="center"/>
                  </w:pPr>
                  <w:r>
                    <w:rPr>
                      <w:rFonts w:ascii="仿宋_GB2312" w:hAnsi="仿宋_GB2312" w:eastAsia="仿宋_GB2312" w:cs="仿宋_GB2312"/>
                      <w:sz w:val="24"/>
                    </w:rPr>
                    <w:t>4</w:t>
                  </w:r>
                </w:p>
              </w:tc>
              <w:tc>
                <w:tcPr>
                  <w:tcW w:w="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3D338">
                  <w:pPr>
                    <w:pStyle w:val="4"/>
                    <w:jc w:val="center"/>
                  </w:pPr>
                  <w:r>
                    <w:rPr>
                      <w:rFonts w:ascii="仿宋_GB2312" w:hAnsi="仿宋_GB2312" w:eastAsia="仿宋_GB2312" w:cs="仿宋_GB2312"/>
                      <w:sz w:val="24"/>
                    </w:rPr>
                    <w:t>冻鱼</w:t>
                  </w:r>
                </w:p>
              </w:tc>
              <w:tc>
                <w:tcPr>
                  <w:tcW w:w="43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3ABCA">
                  <w:pPr>
                    <w:pStyle w:val="4"/>
                    <w:jc w:val="both"/>
                  </w:pPr>
                  <w:r>
                    <w:rPr>
                      <w:rFonts w:ascii="仿宋_GB2312" w:hAnsi="仿宋_GB2312" w:eastAsia="仿宋_GB2312" w:cs="仿宋_GB2312"/>
                      <w:sz w:val="24"/>
                    </w:rPr>
                    <w:t>（1）冷冻鱼类要求鱼眼睛清亮，角膜透明，鳞片上覆有冻结的透明黏液层，皮肤天然色泽明显。冷冻水产品解冻后净重量不少于85%，解冻时间为4小时以内(室温20度)。所有冷冻食品均清晰列出产品品牌规格、类型、包装方式、包装净重、含冰量等相关参数。食品安全符合：GB2733-2015《鲜、冻动物性水产品》。</w:t>
                  </w:r>
                </w:p>
                <w:p w14:paraId="5C3787E7">
                  <w:pPr>
                    <w:pStyle w:val="4"/>
                    <w:jc w:val="both"/>
                  </w:pPr>
                  <w:r>
                    <w:rPr>
                      <w:rFonts w:ascii="仿宋_GB2312" w:hAnsi="仿宋_GB2312" w:eastAsia="仿宋_GB2312" w:cs="仿宋_GB2312"/>
                      <w:sz w:val="24"/>
                    </w:rPr>
                    <w:t>（2）在储存和运输过程中，冻鱼应保持在-18℃及以下的低温环境，温度波动幅度不超过±1℃，以确保冻鱼的质量稳定。</w:t>
                  </w:r>
                </w:p>
              </w:tc>
            </w:tr>
          </w:tbl>
          <w:p w14:paraId="1BFC889C">
            <w:pPr>
              <w:pStyle w:val="4"/>
              <w:ind w:firstLine="480"/>
              <w:jc w:val="both"/>
            </w:pPr>
            <w:r>
              <w:rPr>
                <w:rFonts w:ascii="仿宋_GB2312" w:hAnsi="仿宋_GB2312" w:eastAsia="仿宋_GB2312" w:cs="仿宋_GB2312"/>
                <w:sz w:val="24"/>
              </w:rPr>
              <w:t>注：1、产品保质期自产品送达日期开始计算，到达产品质保期限不得低于产品明示质保期的一半。</w:t>
            </w:r>
          </w:p>
          <w:p w14:paraId="7FB6AE5C">
            <w:pPr>
              <w:pStyle w:val="4"/>
              <w:ind w:firstLine="480"/>
              <w:jc w:val="both"/>
            </w:pPr>
            <w:r>
              <w:rPr>
                <w:rFonts w:ascii="仿宋_GB2312" w:hAnsi="仿宋_GB2312" w:eastAsia="仿宋_GB2312" w:cs="仿宋_GB2312"/>
                <w:sz w:val="24"/>
              </w:rPr>
              <w:t>2、配送所供应产品应该符合GB 2762《食品安全国家标准 食品中污染物限量》、GB 2763-2021《食品安全国家标准 食品中农药最大残留限量》、GB 31650-2019 《食品安全国家标准 食品中兽药最大残留限量》等规定。</w:t>
            </w:r>
          </w:p>
          <w:p w14:paraId="12925DCF">
            <w:pPr>
              <w:pStyle w:val="4"/>
              <w:ind w:firstLine="480"/>
              <w:jc w:val="both"/>
            </w:pPr>
            <w:r>
              <w:rPr>
                <w:rFonts w:ascii="仿宋_GB2312" w:hAnsi="仿宋_GB2312" w:eastAsia="仿宋_GB2312" w:cs="仿宋_GB2312"/>
                <w:sz w:val="24"/>
              </w:rPr>
              <w:t>3、技术参数里引用的产品标准、方法标准和规范以最新有效的标准和规范为准（包括不限于标准和规范修订、更新等情况，标准和规范出现修订、更新等情况时，以最新有效的标准和规范为准）。</w:t>
            </w:r>
          </w:p>
          <w:p w14:paraId="7A62FBF7">
            <w:pPr>
              <w:pStyle w:val="4"/>
              <w:ind w:firstLine="480"/>
              <w:jc w:val="both"/>
            </w:pPr>
            <w:r>
              <w:rPr>
                <w:rFonts w:ascii="仿宋_GB2312" w:hAnsi="仿宋_GB2312" w:eastAsia="仿宋_GB2312" w:cs="仿宋_GB2312"/>
              </w:rPr>
              <w:t>二、</w:t>
            </w:r>
          </w:p>
          <w:p w14:paraId="68D7875A">
            <w:pPr>
              <w:pStyle w:val="4"/>
              <w:ind w:firstLine="482"/>
              <w:jc w:val="both"/>
            </w:pPr>
            <w:r>
              <w:rPr>
                <w:rFonts w:ascii="仿宋_GB2312" w:hAnsi="仿宋_GB2312" w:eastAsia="仿宋_GB2312" w:cs="仿宋_GB2312"/>
                <w:b/>
                <w:sz w:val="24"/>
              </w:rPr>
              <w:t>考核办法及运用</w:t>
            </w:r>
          </w:p>
          <w:p w14:paraId="36479378">
            <w:pPr>
              <w:pStyle w:val="4"/>
              <w:ind w:firstLine="480"/>
              <w:jc w:val="both"/>
            </w:pPr>
            <w:r>
              <w:rPr>
                <w:rFonts w:ascii="仿宋_GB2312" w:hAnsi="仿宋_GB2312" w:eastAsia="仿宋_GB2312" w:cs="仿宋_GB2312"/>
                <w:sz w:val="24"/>
              </w:rPr>
              <w:t>1、每次（每季度考核一次）考核满分为100分，考核得分90分及以上为合格，不扣除相应违约金（本项目约定支付违约金金额不一致的，按较高的金额执行），每次考核低于90分，每低1分，按《考核内容和扣分细则表》由成交供应商支付给采购人违约金。</w:t>
            </w:r>
          </w:p>
          <w:p w14:paraId="7720614C">
            <w:pPr>
              <w:pStyle w:val="4"/>
              <w:ind w:firstLine="480"/>
              <w:jc w:val="both"/>
            </w:pPr>
            <w:r>
              <w:rPr>
                <w:rFonts w:ascii="仿宋_GB2312" w:hAnsi="仿宋_GB2312" w:eastAsia="仿宋_GB2312" w:cs="仿宋_GB2312"/>
                <w:sz w:val="24"/>
              </w:rPr>
              <w:t>2、一次考核分低于60分或服务期内累计三次考核不合格者，除了支付违约金外，采购人有权单方解除合同，取消成交供应商供货资格。</w:t>
            </w:r>
          </w:p>
          <w:p w14:paraId="595092C7">
            <w:pPr>
              <w:pStyle w:val="4"/>
              <w:ind w:firstLine="482"/>
              <w:jc w:val="both"/>
            </w:pPr>
            <w:r>
              <w:rPr>
                <w:rFonts w:ascii="仿宋_GB2312" w:hAnsi="仿宋_GB2312" w:eastAsia="仿宋_GB2312" w:cs="仿宋_GB2312"/>
                <w:b/>
                <w:sz w:val="24"/>
                <w:u w:val="single"/>
              </w:rPr>
              <w:t>注：考核内容和扣分细则可根据实际履约过程中出现的情况进行调整。</w:t>
            </w:r>
          </w:p>
          <w:p w14:paraId="466F0531">
            <w:pPr>
              <w:pStyle w:val="4"/>
              <w:ind w:firstLine="482"/>
              <w:jc w:val="both"/>
            </w:pPr>
            <w:r>
              <w:rPr>
                <w:rFonts w:ascii="仿宋_GB2312" w:hAnsi="仿宋_GB2312" w:eastAsia="仿宋_GB2312" w:cs="仿宋_GB2312"/>
                <w:sz w:val="24"/>
              </w:rPr>
              <w:t>附件：</w:t>
            </w:r>
          </w:p>
          <w:p w14:paraId="2415B126">
            <w:pPr>
              <w:pStyle w:val="4"/>
              <w:ind w:left="75" w:right="30"/>
              <w:jc w:val="center"/>
            </w:pPr>
            <w:r>
              <w:rPr>
                <w:rFonts w:ascii="仿宋_GB2312" w:hAnsi="仿宋_GB2312" w:eastAsia="仿宋_GB2312" w:cs="仿宋_GB2312"/>
                <w:b/>
                <w:sz w:val="24"/>
              </w:rPr>
              <w:t>《考核内容和扣分细则表》</w:t>
            </w:r>
          </w:p>
          <w:tbl>
            <w:tblPr>
              <w:tblStyle w:val="2"/>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2"/>
              <w:gridCol w:w="367"/>
              <w:gridCol w:w="3040"/>
              <w:gridCol w:w="787"/>
              <w:gridCol w:w="797"/>
            </w:tblGrid>
            <w:tr w14:paraId="3466A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0F91ED9">
                  <w:pPr>
                    <w:pStyle w:val="4"/>
                    <w:jc w:val="center"/>
                  </w:pPr>
                  <w:r>
                    <w:rPr>
                      <w:rFonts w:ascii="仿宋_GB2312" w:hAnsi="仿宋_GB2312" w:eastAsia="仿宋_GB2312" w:cs="仿宋_GB2312"/>
                      <w:b/>
                      <w:sz w:val="24"/>
                    </w:rPr>
                    <w:t>内容</w:t>
                  </w:r>
                </w:p>
              </w:tc>
              <w:tc>
                <w:tcPr>
                  <w:tcW w:w="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4C575F9">
                  <w:pPr>
                    <w:pStyle w:val="4"/>
                    <w:jc w:val="center"/>
                  </w:pPr>
                  <w:r>
                    <w:rPr>
                      <w:rFonts w:ascii="仿宋_GB2312" w:hAnsi="仿宋_GB2312" w:eastAsia="仿宋_GB2312" w:cs="仿宋_GB2312"/>
                      <w:b/>
                      <w:sz w:val="24"/>
                    </w:rPr>
                    <w:t>序号</w:t>
                  </w:r>
                </w:p>
              </w:tc>
              <w:tc>
                <w:tcPr>
                  <w:tcW w:w="30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B4043A0">
                  <w:pPr>
                    <w:pStyle w:val="4"/>
                    <w:jc w:val="center"/>
                  </w:pPr>
                  <w:r>
                    <w:rPr>
                      <w:rFonts w:ascii="仿宋_GB2312" w:hAnsi="仿宋_GB2312" w:eastAsia="仿宋_GB2312" w:cs="仿宋_GB2312"/>
                      <w:b/>
                      <w:sz w:val="24"/>
                    </w:rPr>
                    <w:t>违约事项</w:t>
                  </w:r>
                </w:p>
              </w:tc>
              <w:tc>
                <w:tcPr>
                  <w:tcW w:w="78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6A4AD759">
                  <w:pPr>
                    <w:pStyle w:val="4"/>
                    <w:jc w:val="center"/>
                  </w:pPr>
                  <w:r>
                    <w:rPr>
                      <w:rFonts w:ascii="仿宋_GB2312" w:hAnsi="仿宋_GB2312" w:eastAsia="仿宋_GB2312" w:cs="仿宋_GB2312"/>
                      <w:b/>
                      <w:sz w:val="24"/>
                    </w:rPr>
                    <w:t>扣分</w:t>
                  </w:r>
                </w:p>
                <w:p w14:paraId="0B867A64">
                  <w:pPr>
                    <w:pStyle w:val="4"/>
                    <w:jc w:val="center"/>
                  </w:pPr>
                  <w:r>
                    <w:rPr>
                      <w:rFonts w:ascii="仿宋_GB2312" w:hAnsi="仿宋_GB2312" w:eastAsia="仿宋_GB2312" w:cs="仿宋_GB2312"/>
                      <w:b/>
                      <w:sz w:val="24"/>
                    </w:rPr>
                    <w:t>(分/次)</w:t>
                  </w:r>
                </w:p>
              </w:tc>
              <w:tc>
                <w:tcPr>
                  <w:tcW w:w="79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14C0B78">
                  <w:pPr>
                    <w:pStyle w:val="4"/>
                    <w:jc w:val="center"/>
                  </w:pPr>
                  <w:r>
                    <w:rPr>
                      <w:rFonts w:ascii="仿宋_GB2312" w:hAnsi="仿宋_GB2312" w:eastAsia="仿宋_GB2312" w:cs="仿宋_GB2312"/>
                      <w:b/>
                      <w:sz w:val="24"/>
                    </w:rPr>
                    <w:t>违约金</w:t>
                  </w:r>
                </w:p>
                <w:p w14:paraId="648D1B41">
                  <w:pPr>
                    <w:pStyle w:val="4"/>
                    <w:jc w:val="center"/>
                  </w:pPr>
                  <w:r>
                    <w:rPr>
                      <w:rFonts w:ascii="仿宋_GB2312" w:hAnsi="仿宋_GB2312" w:eastAsia="仿宋_GB2312" w:cs="仿宋_GB2312"/>
                      <w:b/>
                      <w:sz w:val="24"/>
                    </w:rPr>
                    <w:t>(元/分)</w:t>
                  </w:r>
                </w:p>
              </w:tc>
            </w:tr>
            <w:tr w14:paraId="1B8ED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6D277DA">
                  <w:pPr>
                    <w:pStyle w:val="4"/>
                    <w:jc w:val="center"/>
                  </w:pPr>
                  <w:r>
                    <w:rPr>
                      <w:rFonts w:ascii="仿宋_GB2312" w:hAnsi="仿宋_GB2312" w:eastAsia="仿宋_GB2312" w:cs="仿宋_GB2312"/>
                      <w:sz w:val="24"/>
                    </w:rPr>
                    <w:t>服务</w:t>
                  </w:r>
                </w:p>
                <w:p w14:paraId="2AB17837">
                  <w:pPr>
                    <w:pStyle w:val="4"/>
                    <w:jc w:val="center"/>
                  </w:pPr>
                  <w:r>
                    <w:rPr>
                      <w:rFonts w:ascii="仿宋_GB2312" w:hAnsi="仿宋_GB2312" w:eastAsia="仿宋_GB2312" w:cs="仿宋_GB2312"/>
                      <w:sz w:val="24"/>
                    </w:rPr>
                    <w:t>质量</w:t>
                  </w:r>
                </w:p>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D0DB1D6">
                  <w:pPr>
                    <w:pStyle w:val="4"/>
                    <w:jc w:val="center"/>
                  </w:pPr>
                  <w:r>
                    <w:rPr>
                      <w:rFonts w:ascii="仿宋_GB2312" w:hAnsi="仿宋_GB2312" w:eastAsia="仿宋_GB2312" w:cs="仿宋_GB2312"/>
                      <w:sz w:val="24"/>
                    </w:rPr>
                    <w:t>1</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5ACF09C">
                  <w:pPr>
                    <w:pStyle w:val="4"/>
                    <w:jc w:val="both"/>
                  </w:pPr>
                  <w:r>
                    <w:rPr>
                      <w:rFonts w:ascii="仿宋_GB2312" w:hAnsi="仿宋_GB2312" w:eastAsia="仿宋_GB2312" w:cs="仿宋_GB2312"/>
                      <w:sz w:val="24"/>
                    </w:rPr>
                    <w:t>配送车辆和配送人员违反交通、安全等方面要求的。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1C01FBD2">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389D22B4">
                  <w:pPr>
                    <w:pStyle w:val="4"/>
                    <w:jc w:val="center"/>
                  </w:pPr>
                  <w:r>
                    <w:rPr>
                      <w:rFonts w:ascii="仿宋_GB2312" w:hAnsi="仿宋_GB2312" w:eastAsia="仿宋_GB2312" w:cs="仿宋_GB2312"/>
                      <w:sz w:val="24"/>
                    </w:rPr>
                    <w:t>100</w:t>
                  </w:r>
                </w:p>
              </w:tc>
            </w:tr>
            <w:tr w14:paraId="36863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117B2873"/>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2853D242">
                  <w:pPr>
                    <w:pStyle w:val="4"/>
                    <w:jc w:val="center"/>
                  </w:pPr>
                  <w:r>
                    <w:rPr>
                      <w:rFonts w:ascii="仿宋_GB2312" w:hAnsi="仿宋_GB2312" w:eastAsia="仿宋_GB2312" w:cs="仿宋_GB2312"/>
                      <w:sz w:val="24"/>
                    </w:rPr>
                    <w:t>2</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60C5E7A1">
                  <w:pPr>
                    <w:pStyle w:val="4"/>
                    <w:jc w:val="both"/>
                  </w:pPr>
                  <w:r>
                    <w:rPr>
                      <w:rFonts w:ascii="仿宋_GB2312" w:hAnsi="仿宋_GB2312" w:eastAsia="仿宋_GB2312" w:cs="仿宋_GB2312"/>
                      <w:sz w:val="24"/>
                    </w:rPr>
                    <w:t>未按约定送货时间送货(特殊原因且告知采购主管的除外)。</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5454280A">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00A6F18">
                  <w:pPr>
                    <w:pStyle w:val="4"/>
                    <w:jc w:val="center"/>
                  </w:pPr>
                  <w:r>
                    <w:rPr>
                      <w:rFonts w:ascii="仿宋_GB2312" w:hAnsi="仿宋_GB2312" w:eastAsia="仿宋_GB2312" w:cs="仿宋_GB2312"/>
                      <w:sz w:val="24"/>
                    </w:rPr>
                    <w:t>100</w:t>
                  </w:r>
                </w:p>
              </w:tc>
            </w:tr>
            <w:tr w14:paraId="7ED9D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AA9AC92"/>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A1417A9">
                  <w:pPr>
                    <w:pStyle w:val="4"/>
                    <w:jc w:val="center"/>
                  </w:pPr>
                  <w:r>
                    <w:rPr>
                      <w:rFonts w:ascii="仿宋_GB2312" w:hAnsi="仿宋_GB2312" w:eastAsia="仿宋_GB2312" w:cs="仿宋_GB2312"/>
                      <w:sz w:val="24"/>
                    </w:rPr>
                    <w:t>3</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58A78DA">
                  <w:pPr>
                    <w:pStyle w:val="4"/>
                    <w:jc w:val="both"/>
                  </w:pPr>
                  <w:r>
                    <w:rPr>
                      <w:rFonts w:ascii="仿宋_GB2312" w:hAnsi="仿宋_GB2312" w:eastAsia="仿宋_GB2312" w:cs="仿宋_GB2312"/>
                      <w:sz w:val="24"/>
                    </w:rPr>
                    <w:t>配送现场不履行验货义务(不卸货、不参与验收、阻扰甲方验收人员正常行使验收职责、无故不签字确认相关票据、表格等)。</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0D29A21C">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351306EF">
                  <w:pPr>
                    <w:pStyle w:val="4"/>
                    <w:jc w:val="center"/>
                  </w:pPr>
                  <w:r>
                    <w:rPr>
                      <w:rFonts w:ascii="仿宋_GB2312" w:hAnsi="仿宋_GB2312" w:eastAsia="仿宋_GB2312" w:cs="仿宋_GB2312"/>
                      <w:sz w:val="24"/>
                    </w:rPr>
                    <w:t>100</w:t>
                  </w:r>
                </w:p>
              </w:tc>
            </w:tr>
            <w:tr w14:paraId="747A2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3A927F1D"/>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6DD337AC">
                  <w:pPr>
                    <w:pStyle w:val="4"/>
                    <w:jc w:val="center"/>
                  </w:pPr>
                  <w:r>
                    <w:rPr>
                      <w:rFonts w:ascii="仿宋_GB2312" w:hAnsi="仿宋_GB2312" w:eastAsia="仿宋_GB2312" w:cs="仿宋_GB2312"/>
                      <w:sz w:val="24"/>
                    </w:rPr>
                    <w:t>4</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5D18E087">
                  <w:pPr>
                    <w:pStyle w:val="4"/>
                    <w:jc w:val="both"/>
                  </w:pPr>
                  <w:r>
                    <w:rPr>
                      <w:rFonts w:ascii="仿宋_GB2312" w:hAnsi="仿宋_GB2312" w:eastAsia="仿宋_GB2312" w:cs="仿宋_GB2312"/>
                      <w:sz w:val="24"/>
                    </w:rPr>
                    <w:t>单个品种配送数量不足需求量的90%的(特殊原因且告知采购主管的除外)。</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EA27343">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9411E1C">
                  <w:pPr>
                    <w:pStyle w:val="4"/>
                    <w:jc w:val="center"/>
                  </w:pPr>
                  <w:r>
                    <w:rPr>
                      <w:rFonts w:ascii="仿宋_GB2312" w:hAnsi="仿宋_GB2312" w:eastAsia="仿宋_GB2312" w:cs="仿宋_GB2312"/>
                      <w:sz w:val="24"/>
                    </w:rPr>
                    <w:t>100</w:t>
                  </w:r>
                </w:p>
              </w:tc>
            </w:tr>
            <w:tr w14:paraId="442D8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5061F8FB"/>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A8B11ED">
                  <w:pPr>
                    <w:pStyle w:val="4"/>
                    <w:jc w:val="center"/>
                  </w:pPr>
                  <w:r>
                    <w:rPr>
                      <w:rFonts w:ascii="仿宋_GB2312" w:hAnsi="仿宋_GB2312" w:eastAsia="仿宋_GB2312" w:cs="仿宋_GB2312"/>
                      <w:sz w:val="24"/>
                    </w:rPr>
                    <w:t>5</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75DC3F2">
                  <w:pPr>
                    <w:pStyle w:val="4"/>
                    <w:jc w:val="both"/>
                  </w:pPr>
                  <w:r>
                    <w:rPr>
                      <w:rFonts w:ascii="仿宋_GB2312" w:hAnsi="仿宋_GB2312" w:eastAsia="仿宋_GB2312" w:cs="仿宋_GB2312"/>
                      <w:sz w:val="24"/>
                    </w:rPr>
                    <w:t>配送品种每少于需求食材品种1个的(特殊原因且告知采购主管的除外)，以此叠加。</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3CE2193D">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11A82FE9">
                  <w:pPr>
                    <w:pStyle w:val="4"/>
                    <w:jc w:val="center"/>
                  </w:pPr>
                  <w:r>
                    <w:rPr>
                      <w:rFonts w:ascii="仿宋_GB2312" w:hAnsi="仿宋_GB2312" w:eastAsia="仿宋_GB2312" w:cs="仿宋_GB2312"/>
                      <w:sz w:val="24"/>
                    </w:rPr>
                    <w:t>100</w:t>
                  </w:r>
                </w:p>
              </w:tc>
            </w:tr>
            <w:tr w14:paraId="6EA6D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1103C97C"/>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B5C0340">
                  <w:pPr>
                    <w:pStyle w:val="4"/>
                    <w:jc w:val="center"/>
                  </w:pPr>
                  <w:r>
                    <w:rPr>
                      <w:rFonts w:ascii="仿宋_GB2312" w:hAnsi="仿宋_GB2312" w:eastAsia="仿宋_GB2312" w:cs="仿宋_GB2312"/>
                      <w:sz w:val="24"/>
                    </w:rPr>
                    <w:t>6</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D315A5">
                  <w:pPr>
                    <w:pStyle w:val="4"/>
                    <w:jc w:val="both"/>
                  </w:pPr>
                  <w:r>
                    <w:rPr>
                      <w:rFonts w:ascii="仿宋_GB2312" w:hAnsi="仿宋_GB2312" w:eastAsia="仿宋_GB2312" w:cs="仿宋_GB2312"/>
                      <w:sz w:val="24"/>
                    </w:rPr>
                    <w:t>配送车辆未按规定使用冷藏冷冻车辆或箱式货车的。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61B24874">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28FAD2E">
                  <w:pPr>
                    <w:pStyle w:val="4"/>
                    <w:jc w:val="center"/>
                  </w:pPr>
                  <w:r>
                    <w:rPr>
                      <w:rFonts w:ascii="仿宋_GB2312" w:hAnsi="仿宋_GB2312" w:eastAsia="仿宋_GB2312" w:cs="仿宋_GB2312"/>
                      <w:sz w:val="24"/>
                    </w:rPr>
                    <w:t>100</w:t>
                  </w:r>
                </w:p>
              </w:tc>
            </w:tr>
            <w:tr w14:paraId="16C3F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2011552C"/>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90F3E6B">
                  <w:pPr>
                    <w:pStyle w:val="4"/>
                    <w:jc w:val="center"/>
                  </w:pPr>
                  <w:r>
                    <w:rPr>
                      <w:rFonts w:ascii="仿宋_GB2312" w:hAnsi="仿宋_GB2312" w:eastAsia="仿宋_GB2312" w:cs="仿宋_GB2312"/>
                      <w:sz w:val="24"/>
                    </w:rPr>
                    <w:t>7</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6D4FE114">
                  <w:pPr>
                    <w:pStyle w:val="4"/>
                    <w:jc w:val="both"/>
                  </w:pPr>
                  <w:r>
                    <w:rPr>
                      <w:rFonts w:ascii="仿宋_GB2312" w:hAnsi="仿宋_GB2312" w:eastAsia="仿宋_GB2312" w:cs="仿宋_GB2312"/>
                      <w:sz w:val="24"/>
                    </w:rPr>
                    <w:t>配送车辆及人员卫生较差的。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D187634">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5D38A2FC">
                  <w:pPr>
                    <w:pStyle w:val="4"/>
                    <w:jc w:val="center"/>
                  </w:pPr>
                  <w:r>
                    <w:rPr>
                      <w:rFonts w:ascii="仿宋_GB2312" w:hAnsi="仿宋_GB2312" w:eastAsia="仿宋_GB2312" w:cs="仿宋_GB2312"/>
                      <w:sz w:val="24"/>
                    </w:rPr>
                    <w:t>100</w:t>
                  </w:r>
                </w:p>
              </w:tc>
            </w:tr>
            <w:tr w14:paraId="3A8C19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36708D3"/>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39423C1C">
                  <w:pPr>
                    <w:pStyle w:val="4"/>
                    <w:jc w:val="center"/>
                  </w:pPr>
                  <w:r>
                    <w:rPr>
                      <w:rFonts w:ascii="仿宋_GB2312" w:hAnsi="仿宋_GB2312" w:eastAsia="仿宋_GB2312" w:cs="仿宋_GB2312"/>
                      <w:sz w:val="24"/>
                    </w:rPr>
                    <w:t>8</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46284309">
                  <w:pPr>
                    <w:pStyle w:val="4"/>
                    <w:jc w:val="both"/>
                  </w:pPr>
                  <w:r>
                    <w:rPr>
                      <w:rFonts w:ascii="仿宋_GB2312" w:hAnsi="仿宋_GB2312" w:eastAsia="仿宋_GB2312" w:cs="仿宋_GB2312"/>
                      <w:sz w:val="24"/>
                    </w:rPr>
                    <w:t>食材原料与有毒有害物资共同配送的。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1CDA93E5">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99733CF">
                  <w:pPr>
                    <w:pStyle w:val="4"/>
                    <w:jc w:val="center"/>
                  </w:pPr>
                  <w:r>
                    <w:rPr>
                      <w:rFonts w:ascii="仿宋_GB2312" w:hAnsi="仿宋_GB2312" w:eastAsia="仿宋_GB2312" w:cs="仿宋_GB2312"/>
                      <w:sz w:val="24"/>
                    </w:rPr>
                    <w:t>100</w:t>
                  </w:r>
                </w:p>
              </w:tc>
            </w:tr>
            <w:tr w14:paraId="74EBC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7D2A180"/>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C3A8449">
                  <w:pPr>
                    <w:pStyle w:val="4"/>
                    <w:jc w:val="center"/>
                  </w:pPr>
                  <w:r>
                    <w:rPr>
                      <w:rFonts w:ascii="仿宋_GB2312" w:hAnsi="仿宋_GB2312" w:eastAsia="仿宋_GB2312" w:cs="仿宋_GB2312"/>
                      <w:sz w:val="24"/>
                    </w:rPr>
                    <w:t>9</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980DC2C">
                  <w:pPr>
                    <w:pStyle w:val="4"/>
                    <w:jc w:val="both"/>
                  </w:pPr>
                  <w:r>
                    <w:rPr>
                      <w:rFonts w:ascii="仿宋_GB2312" w:hAnsi="仿宋_GB2312" w:eastAsia="仿宋_GB2312" w:cs="仿宋_GB2312"/>
                      <w:sz w:val="24"/>
                    </w:rPr>
                    <w:t>配送时未按要求码放、装卸，未正确使用业主装卸工具的(电梯、平板车等)。</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0C5501FA">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603F9F47">
                  <w:pPr>
                    <w:pStyle w:val="4"/>
                    <w:jc w:val="center"/>
                  </w:pPr>
                  <w:r>
                    <w:rPr>
                      <w:rFonts w:ascii="仿宋_GB2312" w:hAnsi="仿宋_GB2312" w:eastAsia="仿宋_GB2312" w:cs="仿宋_GB2312"/>
                      <w:sz w:val="24"/>
                    </w:rPr>
                    <w:t>100</w:t>
                  </w:r>
                </w:p>
              </w:tc>
            </w:tr>
            <w:tr w14:paraId="553E4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0531F4C"/>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1D344048">
                  <w:pPr>
                    <w:pStyle w:val="4"/>
                    <w:jc w:val="center"/>
                  </w:pPr>
                  <w:r>
                    <w:rPr>
                      <w:rFonts w:ascii="仿宋_GB2312" w:hAnsi="仿宋_GB2312" w:eastAsia="仿宋_GB2312" w:cs="仿宋_GB2312"/>
                      <w:sz w:val="24"/>
                    </w:rPr>
                    <w:t>10</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9586347">
                  <w:pPr>
                    <w:pStyle w:val="4"/>
                    <w:jc w:val="both"/>
                  </w:pPr>
                  <w:r>
                    <w:rPr>
                      <w:rFonts w:ascii="仿宋_GB2312" w:hAnsi="仿宋_GB2312" w:eastAsia="仿宋_GB2312" w:cs="仿宋_GB2312"/>
                      <w:sz w:val="24"/>
                    </w:rPr>
                    <w:t>未按要求提供食品配送人员健康证的。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3F6734E6">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1E3B2C00">
                  <w:pPr>
                    <w:pStyle w:val="4"/>
                    <w:jc w:val="center"/>
                  </w:pPr>
                  <w:r>
                    <w:rPr>
                      <w:rFonts w:ascii="仿宋_GB2312" w:hAnsi="仿宋_GB2312" w:eastAsia="仿宋_GB2312" w:cs="仿宋_GB2312"/>
                      <w:sz w:val="24"/>
                    </w:rPr>
                    <w:t>100</w:t>
                  </w:r>
                </w:p>
              </w:tc>
            </w:tr>
            <w:tr w14:paraId="15CD2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5E51BAD1"/>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30BB6DB0">
                  <w:pPr>
                    <w:pStyle w:val="4"/>
                    <w:jc w:val="center"/>
                  </w:pPr>
                  <w:r>
                    <w:rPr>
                      <w:rFonts w:ascii="仿宋_GB2312" w:hAnsi="仿宋_GB2312" w:eastAsia="仿宋_GB2312" w:cs="仿宋_GB2312"/>
                      <w:sz w:val="24"/>
                    </w:rPr>
                    <w:t>11</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13EB7D7F">
                  <w:pPr>
                    <w:pStyle w:val="4"/>
                    <w:jc w:val="both"/>
                  </w:pPr>
                  <w:r>
                    <w:rPr>
                      <w:rFonts w:ascii="仿宋_GB2312" w:hAnsi="仿宋_GB2312" w:eastAsia="仿宋_GB2312" w:cs="仿宋_GB2312"/>
                      <w:sz w:val="24"/>
                    </w:rPr>
                    <w:t>未按规定履行换、补食材义务的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D0254F7">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258156C2">
                  <w:pPr>
                    <w:pStyle w:val="4"/>
                    <w:jc w:val="center"/>
                  </w:pPr>
                  <w:r>
                    <w:rPr>
                      <w:rFonts w:ascii="仿宋_GB2312" w:hAnsi="仿宋_GB2312" w:eastAsia="仿宋_GB2312" w:cs="仿宋_GB2312"/>
                      <w:sz w:val="24"/>
                    </w:rPr>
                    <w:t>100</w:t>
                  </w:r>
                </w:p>
              </w:tc>
            </w:tr>
            <w:tr w14:paraId="3234C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241BD33D"/>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3ED353DD">
                  <w:pPr>
                    <w:pStyle w:val="4"/>
                    <w:jc w:val="center"/>
                  </w:pPr>
                  <w:r>
                    <w:rPr>
                      <w:rFonts w:ascii="仿宋_GB2312" w:hAnsi="仿宋_GB2312" w:eastAsia="仿宋_GB2312" w:cs="仿宋_GB2312"/>
                      <w:sz w:val="24"/>
                    </w:rPr>
                    <w:t>12</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D59B57F">
                  <w:pPr>
                    <w:pStyle w:val="4"/>
                    <w:jc w:val="both"/>
                  </w:pPr>
                  <w:r>
                    <w:rPr>
                      <w:rFonts w:ascii="仿宋_GB2312" w:hAnsi="仿宋_GB2312" w:eastAsia="仿宋_GB2312" w:cs="仿宋_GB2312"/>
                      <w:sz w:val="24"/>
                    </w:rPr>
                    <w:t>企业或其相关雇员资质到期、变更未提交最新证照或相应补办证明材料的。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4CBE5175">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3DFE118A">
                  <w:pPr>
                    <w:pStyle w:val="4"/>
                    <w:jc w:val="center"/>
                  </w:pPr>
                  <w:r>
                    <w:rPr>
                      <w:rFonts w:ascii="仿宋_GB2312" w:hAnsi="仿宋_GB2312" w:eastAsia="仿宋_GB2312" w:cs="仿宋_GB2312"/>
                      <w:sz w:val="24"/>
                    </w:rPr>
                    <w:t>50</w:t>
                  </w:r>
                </w:p>
              </w:tc>
            </w:tr>
            <w:tr w14:paraId="682CE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5B0F7090"/>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443A4FEB">
                  <w:pPr>
                    <w:pStyle w:val="4"/>
                    <w:jc w:val="center"/>
                  </w:pPr>
                  <w:r>
                    <w:rPr>
                      <w:rFonts w:ascii="仿宋_GB2312" w:hAnsi="仿宋_GB2312" w:eastAsia="仿宋_GB2312" w:cs="仿宋_GB2312"/>
                      <w:sz w:val="24"/>
                    </w:rPr>
                    <w:t>13</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24EBA4B4">
                  <w:pPr>
                    <w:pStyle w:val="4"/>
                    <w:jc w:val="both"/>
                  </w:pPr>
                  <w:r>
                    <w:rPr>
                      <w:rFonts w:ascii="仿宋_GB2312" w:hAnsi="仿宋_GB2312" w:eastAsia="仿宋_GB2312" w:cs="仿宋_GB2312"/>
                      <w:sz w:val="24"/>
                    </w:rPr>
                    <w:t>产品质量检验报告到期前内未提供最新的质量检验报告的。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43773F82">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559D3CEC">
                  <w:pPr>
                    <w:pStyle w:val="4"/>
                    <w:jc w:val="center"/>
                  </w:pPr>
                  <w:r>
                    <w:rPr>
                      <w:rFonts w:ascii="仿宋_GB2312" w:hAnsi="仿宋_GB2312" w:eastAsia="仿宋_GB2312" w:cs="仿宋_GB2312"/>
                      <w:sz w:val="24"/>
                    </w:rPr>
                    <w:t>100</w:t>
                  </w:r>
                </w:p>
              </w:tc>
            </w:tr>
            <w:tr w14:paraId="22522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89F0F61"/>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A99AD5B">
                  <w:pPr>
                    <w:pStyle w:val="4"/>
                    <w:jc w:val="center"/>
                  </w:pPr>
                  <w:r>
                    <w:rPr>
                      <w:rFonts w:ascii="仿宋_GB2312" w:hAnsi="仿宋_GB2312" w:eastAsia="仿宋_GB2312" w:cs="仿宋_GB2312"/>
                      <w:sz w:val="24"/>
                    </w:rPr>
                    <w:t>14</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4612CF">
                  <w:pPr>
                    <w:pStyle w:val="4"/>
                    <w:jc w:val="both"/>
                  </w:pPr>
                  <w:r>
                    <w:rPr>
                      <w:rFonts w:ascii="仿宋_GB2312" w:hAnsi="仿宋_GB2312" w:eastAsia="仿宋_GB2312" w:cs="仿宋_GB2312"/>
                      <w:sz w:val="24"/>
                    </w:rPr>
                    <w:t>未按时提供报价、定价等文档资料的，未按时领取相关考核资料的。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50B01DC">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0539091">
                  <w:pPr>
                    <w:pStyle w:val="4"/>
                    <w:jc w:val="center"/>
                  </w:pPr>
                  <w:r>
                    <w:rPr>
                      <w:rFonts w:ascii="仿宋_GB2312" w:hAnsi="仿宋_GB2312" w:eastAsia="仿宋_GB2312" w:cs="仿宋_GB2312"/>
                      <w:sz w:val="24"/>
                    </w:rPr>
                    <w:t>50</w:t>
                  </w:r>
                </w:p>
              </w:tc>
            </w:tr>
            <w:tr w14:paraId="43018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63D3321D"/>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630DEDD">
                  <w:pPr>
                    <w:pStyle w:val="4"/>
                    <w:jc w:val="center"/>
                  </w:pPr>
                  <w:r>
                    <w:rPr>
                      <w:rFonts w:ascii="仿宋_GB2312" w:hAnsi="仿宋_GB2312" w:eastAsia="仿宋_GB2312" w:cs="仿宋_GB2312"/>
                      <w:sz w:val="24"/>
                    </w:rPr>
                    <w:t>15</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320B670">
                  <w:pPr>
                    <w:pStyle w:val="4"/>
                    <w:jc w:val="both"/>
                  </w:pPr>
                  <w:r>
                    <w:rPr>
                      <w:rFonts w:ascii="仿宋_GB2312" w:hAnsi="仿宋_GB2312" w:eastAsia="仿宋_GB2312" w:cs="仿宋_GB2312"/>
                      <w:sz w:val="24"/>
                    </w:rPr>
                    <w:t>提供不符合要求结算票据的。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1863833F">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60CA07E5">
                  <w:pPr>
                    <w:pStyle w:val="4"/>
                    <w:jc w:val="center"/>
                  </w:pPr>
                  <w:r>
                    <w:rPr>
                      <w:rFonts w:ascii="仿宋_GB2312" w:hAnsi="仿宋_GB2312" w:eastAsia="仿宋_GB2312" w:cs="仿宋_GB2312"/>
                      <w:sz w:val="24"/>
                    </w:rPr>
                    <w:t>100</w:t>
                  </w:r>
                </w:p>
              </w:tc>
            </w:tr>
            <w:tr w14:paraId="1BD37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D7C9FFE">
                  <w:pPr>
                    <w:pStyle w:val="4"/>
                    <w:jc w:val="center"/>
                  </w:pPr>
                  <w:r>
                    <w:rPr>
                      <w:rFonts w:ascii="仿宋_GB2312" w:hAnsi="仿宋_GB2312" w:eastAsia="仿宋_GB2312" w:cs="仿宋_GB2312"/>
                      <w:sz w:val="24"/>
                    </w:rPr>
                    <w:t>产品</w:t>
                  </w:r>
                </w:p>
                <w:p w14:paraId="08E8A5E7">
                  <w:pPr>
                    <w:pStyle w:val="4"/>
                    <w:jc w:val="center"/>
                  </w:pPr>
                  <w:r>
                    <w:rPr>
                      <w:rFonts w:ascii="仿宋_GB2312" w:hAnsi="仿宋_GB2312" w:eastAsia="仿宋_GB2312" w:cs="仿宋_GB2312"/>
                      <w:sz w:val="24"/>
                    </w:rPr>
                    <w:t>质量与安全</w:t>
                  </w:r>
                </w:p>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2AE2CE9E">
                  <w:pPr>
                    <w:pStyle w:val="4"/>
                    <w:jc w:val="center"/>
                  </w:pPr>
                  <w:r>
                    <w:rPr>
                      <w:rFonts w:ascii="仿宋_GB2312" w:hAnsi="仿宋_GB2312" w:eastAsia="仿宋_GB2312" w:cs="仿宋_GB2312"/>
                      <w:sz w:val="24"/>
                    </w:rPr>
                    <w:t>1</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6A7943A7">
                  <w:pPr>
                    <w:pStyle w:val="4"/>
                    <w:jc w:val="both"/>
                  </w:pPr>
                  <w:r>
                    <w:rPr>
                      <w:rFonts w:ascii="仿宋_GB2312" w:hAnsi="仿宋_GB2312" w:eastAsia="仿宋_GB2312" w:cs="仿宋_GB2312"/>
                      <w:sz w:val="24"/>
                    </w:rPr>
                    <w:t>供应的预包装食材的标签标识内容不完整、不清晰的(如产品名称、注册商标、厂名、厂址、配料表、生产日期、保质期、出厂合格证等)。</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DCD1E22">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6DE9DB54">
                  <w:pPr>
                    <w:pStyle w:val="4"/>
                    <w:jc w:val="center"/>
                  </w:pPr>
                  <w:r>
                    <w:rPr>
                      <w:rFonts w:ascii="仿宋_GB2312" w:hAnsi="仿宋_GB2312" w:eastAsia="仿宋_GB2312" w:cs="仿宋_GB2312"/>
                      <w:sz w:val="24"/>
                    </w:rPr>
                    <w:t>100</w:t>
                  </w:r>
                </w:p>
              </w:tc>
            </w:tr>
            <w:tr w14:paraId="45952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491ACFA4"/>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4F067048">
                  <w:pPr>
                    <w:pStyle w:val="4"/>
                    <w:jc w:val="center"/>
                  </w:pPr>
                  <w:r>
                    <w:rPr>
                      <w:rFonts w:ascii="仿宋_GB2312" w:hAnsi="仿宋_GB2312" w:eastAsia="仿宋_GB2312" w:cs="仿宋_GB2312"/>
                      <w:sz w:val="24"/>
                    </w:rPr>
                    <w:t>2</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C43733A">
                  <w:pPr>
                    <w:pStyle w:val="4"/>
                    <w:jc w:val="both"/>
                  </w:pPr>
                  <w:r>
                    <w:rPr>
                      <w:rFonts w:ascii="仿宋_GB2312" w:hAnsi="仿宋_GB2312" w:eastAsia="仿宋_GB2312" w:cs="仿宋_GB2312"/>
                      <w:sz w:val="24"/>
                    </w:rPr>
                    <w:t>食材与包装上的品名、品牌、规格、产地、不一致的。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12B65467">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AED7F35">
                  <w:pPr>
                    <w:pStyle w:val="4"/>
                    <w:jc w:val="center"/>
                  </w:pPr>
                  <w:r>
                    <w:rPr>
                      <w:rFonts w:ascii="仿宋_GB2312" w:hAnsi="仿宋_GB2312" w:eastAsia="仿宋_GB2312" w:cs="仿宋_GB2312"/>
                      <w:sz w:val="24"/>
                    </w:rPr>
                    <w:t>100</w:t>
                  </w:r>
                </w:p>
              </w:tc>
            </w:tr>
            <w:tr w14:paraId="6932F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1A3756D4"/>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258CCE8C">
                  <w:pPr>
                    <w:pStyle w:val="4"/>
                    <w:jc w:val="center"/>
                  </w:pPr>
                  <w:r>
                    <w:rPr>
                      <w:rFonts w:ascii="仿宋_GB2312" w:hAnsi="仿宋_GB2312" w:eastAsia="仿宋_GB2312" w:cs="仿宋_GB2312"/>
                      <w:sz w:val="24"/>
                    </w:rPr>
                    <w:t>3</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A1778C8">
                  <w:pPr>
                    <w:pStyle w:val="4"/>
                    <w:jc w:val="both"/>
                  </w:pPr>
                  <w:r>
                    <w:rPr>
                      <w:rFonts w:ascii="仿宋_GB2312" w:hAnsi="仿宋_GB2312" w:eastAsia="仿宋_GB2312" w:cs="仿宋_GB2312"/>
                      <w:sz w:val="24"/>
                    </w:rPr>
                    <w:t>供应的食材剩余有效期低于采购文件要求。</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778D414">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3670DB15">
                  <w:pPr>
                    <w:pStyle w:val="4"/>
                    <w:jc w:val="center"/>
                  </w:pPr>
                  <w:r>
                    <w:rPr>
                      <w:rFonts w:ascii="仿宋_GB2312" w:hAnsi="仿宋_GB2312" w:eastAsia="仿宋_GB2312" w:cs="仿宋_GB2312"/>
                      <w:sz w:val="24"/>
                    </w:rPr>
                    <w:t>200</w:t>
                  </w:r>
                </w:p>
              </w:tc>
            </w:tr>
            <w:tr w14:paraId="5C8A8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78DC75AA"/>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FA3771C">
                  <w:pPr>
                    <w:pStyle w:val="4"/>
                    <w:jc w:val="center"/>
                  </w:pPr>
                  <w:r>
                    <w:rPr>
                      <w:rFonts w:ascii="仿宋_GB2312" w:hAnsi="仿宋_GB2312" w:eastAsia="仿宋_GB2312" w:cs="仿宋_GB2312"/>
                      <w:sz w:val="24"/>
                    </w:rPr>
                    <w:t>4</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24FBB7DB">
                  <w:pPr>
                    <w:pStyle w:val="4"/>
                    <w:jc w:val="both"/>
                  </w:pPr>
                  <w:r>
                    <w:rPr>
                      <w:rFonts w:ascii="仿宋_GB2312" w:hAnsi="仿宋_GB2312" w:eastAsia="仿宋_GB2312" w:cs="仿宋_GB2312"/>
                      <w:sz w:val="24"/>
                    </w:rPr>
                    <w:t>配送的单个食材质量合格率低于95%的。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303BB245">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3524DB4">
                  <w:pPr>
                    <w:pStyle w:val="4"/>
                    <w:jc w:val="center"/>
                  </w:pPr>
                  <w:r>
                    <w:rPr>
                      <w:rFonts w:ascii="仿宋_GB2312" w:hAnsi="仿宋_GB2312" w:eastAsia="仿宋_GB2312" w:cs="仿宋_GB2312"/>
                      <w:sz w:val="24"/>
                    </w:rPr>
                    <w:t>100</w:t>
                  </w:r>
                </w:p>
              </w:tc>
            </w:tr>
            <w:tr w14:paraId="079F4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36C506EF"/>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D0B550F">
                  <w:pPr>
                    <w:pStyle w:val="4"/>
                    <w:jc w:val="center"/>
                  </w:pPr>
                  <w:r>
                    <w:rPr>
                      <w:rFonts w:ascii="仿宋_GB2312" w:hAnsi="仿宋_GB2312" w:eastAsia="仿宋_GB2312" w:cs="仿宋_GB2312"/>
                      <w:sz w:val="24"/>
                    </w:rPr>
                    <w:t>5</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3DB3B4AC">
                  <w:pPr>
                    <w:pStyle w:val="4"/>
                    <w:jc w:val="both"/>
                  </w:pPr>
                  <w:r>
                    <w:rPr>
                      <w:rFonts w:ascii="仿宋_GB2312" w:hAnsi="仿宋_GB2312" w:eastAsia="仿宋_GB2312" w:cs="仿宋_GB2312"/>
                      <w:sz w:val="24"/>
                    </w:rPr>
                    <w:t>私自更换物资包装的。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481F8A83">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58063BB6">
                  <w:pPr>
                    <w:pStyle w:val="4"/>
                    <w:jc w:val="center"/>
                  </w:pPr>
                  <w:r>
                    <w:rPr>
                      <w:rFonts w:ascii="仿宋_GB2312" w:hAnsi="仿宋_GB2312" w:eastAsia="仿宋_GB2312" w:cs="仿宋_GB2312"/>
                      <w:sz w:val="24"/>
                    </w:rPr>
                    <w:t>200</w:t>
                  </w:r>
                </w:p>
              </w:tc>
            </w:tr>
            <w:tr w14:paraId="72F00C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5B7270C5"/>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8ACD0B2">
                  <w:pPr>
                    <w:pStyle w:val="4"/>
                    <w:jc w:val="center"/>
                  </w:pPr>
                  <w:r>
                    <w:rPr>
                      <w:rFonts w:ascii="仿宋_GB2312" w:hAnsi="仿宋_GB2312" w:eastAsia="仿宋_GB2312" w:cs="仿宋_GB2312"/>
                      <w:sz w:val="24"/>
                    </w:rPr>
                    <w:t>6</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40782549">
                  <w:pPr>
                    <w:pStyle w:val="4"/>
                    <w:jc w:val="both"/>
                  </w:pPr>
                  <w:r>
                    <w:rPr>
                      <w:rFonts w:ascii="仿宋_GB2312" w:hAnsi="仿宋_GB2312" w:eastAsia="仿宋_GB2312" w:cs="仿宋_GB2312"/>
                      <w:sz w:val="24"/>
                    </w:rPr>
                    <w:t>预包装破损、变形、渗漏、污秽、异味的。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8A2380A">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13D1DD15">
                  <w:pPr>
                    <w:pStyle w:val="4"/>
                    <w:jc w:val="center"/>
                  </w:pPr>
                  <w:r>
                    <w:rPr>
                      <w:rFonts w:ascii="仿宋_GB2312" w:hAnsi="仿宋_GB2312" w:eastAsia="仿宋_GB2312" w:cs="仿宋_GB2312"/>
                      <w:sz w:val="24"/>
                    </w:rPr>
                    <w:t>200</w:t>
                  </w:r>
                </w:p>
              </w:tc>
            </w:tr>
            <w:tr w14:paraId="15A178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1CDC1AE4"/>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2E9B007">
                  <w:pPr>
                    <w:pStyle w:val="4"/>
                    <w:jc w:val="center"/>
                  </w:pPr>
                  <w:r>
                    <w:rPr>
                      <w:rFonts w:ascii="仿宋_GB2312" w:hAnsi="仿宋_GB2312" w:eastAsia="仿宋_GB2312" w:cs="仿宋_GB2312"/>
                      <w:sz w:val="24"/>
                    </w:rPr>
                    <w:t>7</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46730967">
                  <w:pPr>
                    <w:pStyle w:val="4"/>
                    <w:jc w:val="both"/>
                  </w:pPr>
                  <w:r>
                    <w:rPr>
                      <w:rFonts w:ascii="仿宋_GB2312" w:hAnsi="仿宋_GB2312" w:eastAsia="仿宋_GB2312" w:cs="仿宋_GB2312"/>
                      <w:sz w:val="24"/>
                    </w:rPr>
                    <w:t>非定型包装的容器破损、变形、渗漏、污秽、异味或未按要求盛装的，如使用有色塑料袋。</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6AA4F20B">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6342D827">
                  <w:pPr>
                    <w:pStyle w:val="4"/>
                    <w:jc w:val="center"/>
                  </w:pPr>
                  <w:r>
                    <w:rPr>
                      <w:rFonts w:ascii="仿宋_GB2312" w:hAnsi="仿宋_GB2312" w:eastAsia="仿宋_GB2312" w:cs="仿宋_GB2312"/>
                      <w:sz w:val="24"/>
                    </w:rPr>
                    <w:t>100</w:t>
                  </w:r>
                </w:p>
              </w:tc>
            </w:tr>
            <w:tr w14:paraId="3E824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1D35E11F"/>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64236F5">
                  <w:pPr>
                    <w:pStyle w:val="4"/>
                    <w:jc w:val="center"/>
                  </w:pPr>
                  <w:r>
                    <w:rPr>
                      <w:rFonts w:ascii="仿宋_GB2312" w:hAnsi="仿宋_GB2312" w:eastAsia="仿宋_GB2312" w:cs="仿宋_GB2312"/>
                      <w:sz w:val="24"/>
                    </w:rPr>
                    <w:t>8</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DCC96A0">
                  <w:pPr>
                    <w:pStyle w:val="4"/>
                    <w:jc w:val="both"/>
                  </w:pPr>
                  <w:r>
                    <w:rPr>
                      <w:rFonts w:ascii="仿宋_GB2312" w:hAnsi="仿宋_GB2312" w:eastAsia="仿宋_GB2312" w:cs="仿宋_GB2312"/>
                      <w:sz w:val="24"/>
                    </w:rPr>
                    <w:t>生鲜食材不新鲜有腐败变质的。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FCCC09A">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ABFAA0B">
                  <w:pPr>
                    <w:pStyle w:val="4"/>
                    <w:jc w:val="center"/>
                  </w:pPr>
                  <w:r>
                    <w:rPr>
                      <w:rFonts w:ascii="仿宋_GB2312" w:hAnsi="仿宋_GB2312" w:eastAsia="仿宋_GB2312" w:cs="仿宋_GB2312"/>
                      <w:sz w:val="24"/>
                    </w:rPr>
                    <w:t>200</w:t>
                  </w:r>
                </w:p>
              </w:tc>
            </w:tr>
            <w:tr w14:paraId="4A76B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27D9D35A"/>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685C2CC0">
                  <w:pPr>
                    <w:pStyle w:val="4"/>
                    <w:jc w:val="center"/>
                  </w:pPr>
                  <w:r>
                    <w:rPr>
                      <w:rFonts w:ascii="仿宋_GB2312" w:hAnsi="仿宋_GB2312" w:eastAsia="仿宋_GB2312" w:cs="仿宋_GB2312"/>
                      <w:sz w:val="24"/>
                    </w:rPr>
                    <w:t>9</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22CFD991">
                  <w:pPr>
                    <w:pStyle w:val="4"/>
                    <w:jc w:val="both"/>
                  </w:pPr>
                  <w:r>
                    <w:rPr>
                      <w:rFonts w:ascii="仿宋_GB2312" w:hAnsi="仿宋_GB2312" w:eastAsia="仿宋_GB2312" w:cs="仿宋_GB2312"/>
                      <w:sz w:val="24"/>
                    </w:rPr>
                    <w:t>肉类有异味的。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45DB335">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325E9773">
                  <w:pPr>
                    <w:pStyle w:val="4"/>
                    <w:jc w:val="center"/>
                  </w:pPr>
                  <w:r>
                    <w:rPr>
                      <w:rFonts w:ascii="仿宋_GB2312" w:hAnsi="仿宋_GB2312" w:eastAsia="仿宋_GB2312" w:cs="仿宋_GB2312"/>
                      <w:sz w:val="24"/>
                    </w:rPr>
                    <w:t>200</w:t>
                  </w:r>
                </w:p>
              </w:tc>
            </w:tr>
            <w:tr w14:paraId="316E6B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251EF160"/>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41050D0E">
                  <w:pPr>
                    <w:pStyle w:val="4"/>
                    <w:jc w:val="center"/>
                  </w:pPr>
                  <w:r>
                    <w:rPr>
                      <w:rFonts w:ascii="仿宋_GB2312" w:hAnsi="仿宋_GB2312" w:eastAsia="仿宋_GB2312" w:cs="仿宋_GB2312"/>
                      <w:sz w:val="24"/>
                    </w:rPr>
                    <w:t>10</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D9F3AE">
                  <w:pPr>
                    <w:pStyle w:val="4"/>
                    <w:jc w:val="both"/>
                  </w:pPr>
                  <w:r>
                    <w:rPr>
                      <w:rFonts w:ascii="仿宋_GB2312" w:hAnsi="仿宋_GB2312" w:eastAsia="仿宋_GB2312" w:cs="仿宋_GB2312"/>
                      <w:sz w:val="24"/>
                    </w:rPr>
                    <w:t>供应的食材出现注水或浸水现象的。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A876B4E">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5858FDD">
                  <w:pPr>
                    <w:pStyle w:val="4"/>
                    <w:jc w:val="center"/>
                  </w:pPr>
                  <w:r>
                    <w:rPr>
                      <w:rFonts w:ascii="仿宋_GB2312" w:hAnsi="仿宋_GB2312" w:eastAsia="仿宋_GB2312" w:cs="仿宋_GB2312"/>
                      <w:sz w:val="24"/>
                    </w:rPr>
                    <w:t>200</w:t>
                  </w:r>
                </w:p>
              </w:tc>
            </w:tr>
            <w:tr w14:paraId="1E767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3C1B3E11"/>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394A51DF">
                  <w:pPr>
                    <w:pStyle w:val="4"/>
                    <w:jc w:val="center"/>
                  </w:pPr>
                  <w:r>
                    <w:rPr>
                      <w:rFonts w:ascii="仿宋_GB2312" w:hAnsi="仿宋_GB2312" w:eastAsia="仿宋_GB2312" w:cs="仿宋_GB2312"/>
                      <w:sz w:val="24"/>
                    </w:rPr>
                    <w:t>11</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73673FF">
                  <w:pPr>
                    <w:pStyle w:val="4"/>
                    <w:jc w:val="both"/>
                  </w:pPr>
                  <w:r>
                    <w:rPr>
                      <w:rFonts w:ascii="仿宋_GB2312" w:hAnsi="仿宋_GB2312" w:eastAsia="仿宋_GB2312" w:cs="仿宋_GB2312"/>
                      <w:sz w:val="24"/>
                    </w:rPr>
                    <w:t>食材中有异物的。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F0E9A3E">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2C282982">
                  <w:pPr>
                    <w:pStyle w:val="4"/>
                    <w:jc w:val="center"/>
                  </w:pPr>
                  <w:r>
                    <w:rPr>
                      <w:rFonts w:ascii="仿宋_GB2312" w:hAnsi="仿宋_GB2312" w:eastAsia="仿宋_GB2312" w:cs="仿宋_GB2312"/>
                      <w:sz w:val="24"/>
                    </w:rPr>
                    <w:t>50</w:t>
                  </w:r>
                </w:p>
              </w:tc>
            </w:tr>
            <w:tr w14:paraId="136D4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42178985"/>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CB22B54">
                  <w:pPr>
                    <w:pStyle w:val="4"/>
                    <w:jc w:val="center"/>
                  </w:pPr>
                  <w:r>
                    <w:rPr>
                      <w:rFonts w:ascii="仿宋_GB2312" w:hAnsi="仿宋_GB2312" w:eastAsia="仿宋_GB2312" w:cs="仿宋_GB2312"/>
                      <w:sz w:val="24"/>
                    </w:rPr>
                    <w:t>12</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C63E8F">
                  <w:pPr>
                    <w:pStyle w:val="4"/>
                    <w:jc w:val="both"/>
                  </w:pPr>
                  <w:r>
                    <w:rPr>
                      <w:rFonts w:ascii="仿宋_GB2312" w:hAnsi="仿宋_GB2312" w:eastAsia="仿宋_GB2312" w:cs="仿宋_GB2312"/>
                      <w:sz w:val="24"/>
                    </w:rPr>
                    <w:t>散装食材有受潮现象的。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71F89280">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267B011F">
                  <w:pPr>
                    <w:pStyle w:val="4"/>
                    <w:jc w:val="center"/>
                  </w:pPr>
                  <w:r>
                    <w:rPr>
                      <w:rFonts w:ascii="仿宋_GB2312" w:hAnsi="仿宋_GB2312" w:eastAsia="仿宋_GB2312" w:cs="仿宋_GB2312"/>
                      <w:sz w:val="24"/>
                    </w:rPr>
                    <w:t>100</w:t>
                  </w:r>
                </w:p>
              </w:tc>
            </w:tr>
            <w:tr w14:paraId="5A822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2CF07F69"/>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129E6F5">
                  <w:pPr>
                    <w:pStyle w:val="4"/>
                    <w:jc w:val="center"/>
                  </w:pPr>
                  <w:r>
                    <w:rPr>
                      <w:rFonts w:ascii="仿宋_GB2312" w:hAnsi="仿宋_GB2312" w:eastAsia="仿宋_GB2312" w:cs="仿宋_GB2312"/>
                      <w:sz w:val="24"/>
                    </w:rPr>
                    <w:t>13</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7A4D469A">
                  <w:pPr>
                    <w:pStyle w:val="4"/>
                    <w:jc w:val="both"/>
                  </w:pPr>
                  <w:r>
                    <w:rPr>
                      <w:rFonts w:ascii="仿宋_GB2312" w:hAnsi="仿宋_GB2312" w:eastAsia="仿宋_GB2312" w:cs="仿宋_GB2312"/>
                      <w:sz w:val="24"/>
                    </w:rPr>
                    <w:t>食材有霉变现象的。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620849BE">
                  <w:pPr>
                    <w:pStyle w:val="4"/>
                    <w:jc w:val="center"/>
                  </w:pPr>
                  <w:r>
                    <w:rPr>
                      <w:rFonts w:ascii="仿宋_GB2312" w:hAnsi="仿宋_GB2312" w:eastAsia="仿宋_GB2312" w:cs="仿宋_GB2312"/>
                      <w:sz w:val="24"/>
                    </w:rPr>
                    <w:t>5</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0E0F4C1">
                  <w:pPr>
                    <w:pStyle w:val="4"/>
                    <w:jc w:val="center"/>
                  </w:pPr>
                  <w:r>
                    <w:rPr>
                      <w:rFonts w:ascii="仿宋_GB2312" w:hAnsi="仿宋_GB2312" w:eastAsia="仿宋_GB2312" w:cs="仿宋_GB2312"/>
                      <w:sz w:val="24"/>
                    </w:rPr>
                    <w:t>200</w:t>
                  </w:r>
                </w:p>
              </w:tc>
            </w:tr>
            <w:tr w14:paraId="2C475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60EE9F03"/>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64D7323">
                  <w:pPr>
                    <w:pStyle w:val="4"/>
                    <w:jc w:val="center"/>
                  </w:pPr>
                  <w:r>
                    <w:rPr>
                      <w:rFonts w:ascii="仿宋_GB2312" w:hAnsi="仿宋_GB2312" w:eastAsia="仿宋_GB2312" w:cs="仿宋_GB2312"/>
                      <w:sz w:val="24"/>
                    </w:rPr>
                    <w:t>14</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2A5248C3">
                  <w:pPr>
                    <w:pStyle w:val="4"/>
                    <w:jc w:val="both"/>
                  </w:pPr>
                  <w:r>
                    <w:rPr>
                      <w:rFonts w:ascii="仿宋_GB2312" w:hAnsi="仿宋_GB2312" w:eastAsia="仿宋_GB2312" w:cs="仿宋_GB2312"/>
                      <w:sz w:val="24"/>
                    </w:rPr>
                    <w:t>冷冻制品出现化冰的(未变质)。</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6B308AF8">
                  <w:pPr>
                    <w:pStyle w:val="4"/>
                    <w:jc w:val="center"/>
                  </w:pPr>
                  <w:r>
                    <w:rPr>
                      <w:rFonts w:ascii="仿宋_GB2312" w:hAnsi="仿宋_GB2312" w:eastAsia="仿宋_GB2312" w:cs="仿宋_GB2312"/>
                      <w:sz w:val="24"/>
                    </w:rPr>
                    <w:t>2</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7027617D">
                  <w:pPr>
                    <w:pStyle w:val="4"/>
                    <w:jc w:val="center"/>
                  </w:pPr>
                  <w:r>
                    <w:rPr>
                      <w:rFonts w:ascii="仿宋_GB2312" w:hAnsi="仿宋_GB2312" w:eastAsia="仿宋_GB2312" w:cs="仿宋_GB2312"/>
                      <w:sz w:val="24"/>
                    </w:rPr>
                    <w:t>100</w:t>
                  </w:r>
                </w:p>
              </w:tc>
            </w:tr>
            <w:tr w14:paraId="5FE0F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032409AD"/>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2C3200CD">
                  <w:pPr>
                    <w:pStyle w:val="4"/>
                    <w:jc w:val="center"/>
                  </w:pPr>
                  <w:r>
                    <w:rPr>
                      <w:rFonts w:ascii="仿宋_GB2312" w:hAnsi="仿宋_GB2312" w:eastAsia="仿宋_GB2312" w:cs="仿宋_GB2312"/>
                      <w:sz w:val="24"/>
                    </w:rPr>
                    <w:t>15</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5842F75D">
                  <w:pPr>
                    <w:pStyle w:val="4"/>
                    <w:jc w:val="both"/>
                  </w:pPr>
                  <w:r>
                    <w:rPr>
                      <w:rFonts w:ascii="仿宋_GB2312" w:hAnsi="仿宋_GB2312" w:eastAsia="仿宋_GB2312" w:cs="仿宋_GB2312"/>
                      <w:sz w:val="24"/>
                    </w:rPr>
                    <w:t>冷冻制品出现严重化冰的(未变质)。</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650A16DA">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2ED6F5A0">
                  <w:pPr>
                    <w:pStyle w:val="4"/>
                    <w:jc w:val="center"/>
                  </w:pPr>
                  <w:r>
                    <w:rPr>
                      <w:rFonts w:ascii="仿宋_GB2312" w:hAnsi="仿宋_GB2312" w:eastAsia="仿宋_GB2312" w:cs="仿宋_GB2312"/>
                      <w:sz w:val="24"/>
                    </w:rPr>
                    <w:t>100</w:t>
                  </w:r>
                </w:p>
              </w:tc>
            </w:tr>
            <w:tr w14:paraId="5CF06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5FC02B3E"/>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743D1E59">
                  <w:pPr>
                    <w:pStyle w:val="4"/>
                    <w:jc w:val="center"/>
                  </w:pPr>
                  <w:r>
                    <w:rPr>
                      <w:rFonts w:ascii="仿宋_GB2312" w:hAnsi="仿宋_GB2312" w:eastAsia="仿宋_GB2312" w:cs="仿宋_GB2312"/>
                      <w:sz w:val="24"/>
                    </w:rPr>
                    <w:t>16</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423766F3">
                  <w:pPr>
                    <w:pStyle w:val="4"/>
                    <w:jc w:val="both"/>
                  </w:pPr>
                  <w:r>
                    <w:rPr>
                      <w:rFonts w:ascii="仿宋_GB2312" w:hAnsi="仿宋_GB2312" w:eastAsia="仿宋_GB2312" w:cs="仿宋_GB2312"/>
                      <w:sz w:val="24"/>
                    </w:rPr>
                    <w:t>冷冻制品出现严重化冰的(变质的)。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246824EB">
                  <w:pPr>
                    <w:pStyle w:val="4"/>
                    <w:jc w:val="center"/>
                  </w:pPr>
                  <w:r>
                    <w:rPr>
                      <w:rFonts w:ascii="仿宋_GB2312" w:hAnsi="仿宋_GB2312" w:eastAsia="仿宋_GB2312" w:cs="仿宋_GB2312"/>
                      <w:sz w:val="24"/>
                    </w:rPr>
                    <w:t>4</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2D2719AF">
                  <w:pPr>
                    <w:pStyle w:val="4"/>
                    <w:jc w:val="center"/>
                  </w:pPr>
                  <w:r>
                    <w:rPr>
                      <w:rFonts w:ascii="仿宋_GB2312" w:hAnsi="仿宋_GB2312" w:eastAsia="仿宋_GB2312" w:cs="仿宋_GB2312"/>
                      <w:sz w:val="24"/>
                    </w:rPr>
                    <w:t>100</w:t>
                  </w:r>
                </w:p>
              </w:tc>
            </w:tr>
            <w:tr w14:paraId="007B9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0A52A2FA"/>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04253356">
                  <w:pPr>
                    <w:pStyle w:val="4"/>
                    <w:jc w:val="center"/>
                  </w:pPr>
                  <w:r>
                    <w:rPr>
                      <w:rFonts w:ascii="仿宋_GB2312" w:hAnsi="仿宋_GB2312" w:eastAsia="仿宋_GB2312" w:cs="仿宋_GB2312"/>
                      <w:sz w:val="24"/>
                    </w:rPr>
                    <w:t>17</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B9E66D">
                  <w:pPr>
                    <w:pStyle w:val="4"/>
                    <w:jc w:val="both"/>
                  </w:pPr>
                  <w:r>
                    <w:rPr>
                      <w:rFonts w:ascii="仿宋_GB2312" w:hAnsi="仿宋_GB2312" w:eastAsia="仿宋_GB2312" w:cs="仿宋_GB2312"/>
                      <w:sz w:val="24"/>
                    </w:rPr>
                    <w:t>猪肉和牛肉分割产品的分割标准未达到国家规定的相关分割标准的。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001FA87F">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4BDC5369">
                  <w:pPr>
                    <w:pStyle w:val="4"/>
                    <w:jc w:val="center"/>
                  </w:pPr>
                  <w:r>
                    <w:rPr>
                      <w:rFonts w:ascii="仿宋_GB2312" w:hAnsi="仿宋_GB2312" w:eastAsia="仿宋_GB2312" w:cs="仿宋_GB2312"/>
                      <w:sz w:val="24"/>
                    </w:rPr>
                    <w:t>100</w:t>
                  </w:r>
                </w:p>
              </w:tc>
            </w:tr>
            <w:tr w14:paraId="5D895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14:paraId="44B59415"/>
              </w:tc>
              <w:tc>
                <w:tcPr>
                  <w:tcW w:w="367" w:type="dxa"/>
                  <w:tcBorders>
                    <w:top w:val="nil"/>
                    <w:left w:val="nil"/>
                    <w:bottom w:val="single" w:color="000000" w:sz="4" w:space="0"/>
                    <w:right w:val="single" w:color="000000" w:sz="4" w:space="0"/>
                  </w:tcBorders>
                  <w:tcMar>
                    <w:top w:w="15" w:type="dxa"/>
                    <w:left w:w="15" w:type="dxa"/>
                    <w:bottom w:w="0" w:type="dxa"/>
                    <w:right w:w="15" w:type="dxa"/>
                  </w:tcMar>
                  <w:vAlign w:val="top"/>
                </w:tcPr>
                <w:p w14:paraId="5DA9F4A5">
                  <w:pPr>
                    <w:pStyle w:val="4"/>
                    <w:jc w:val="center"/>
                  </w:pPr>
                  <w:r>
                    <w:rPr>
                      <w:rFonts w:ascii="仿宋_GB2312" w:hAnsi="仿宋_GB2312" w:eastAsia="仿宋_GB2312" w:cs="仿宋_GB2312"/>
                      <w:sz w:val="24"/>
                    </w:rPr>
                    <w:t>18</w:t>
                  </w:r>
                </w:p>
              </w:tc>
              <w:tc>
                <w:tcPr>
                  <w:tcW w:w="3040" w:type="dxa"/>
                  <w:tcBorders>
                    <w:top w:val="nil"/>
                    <w:left w:val="nil"/>
                    <w:bottom w:val="single" w:color="000000" w:sz="4" w:space="0"/>
                    <w:right w:val="single" w:color="000000" w:sz="4" w:space="0"/>
                  </w:tcBorders>
                  <w:tcMar>
                    <w:top w:w="15" w:type="dxa"/>
                    <w:left w:w="15" w:type="dxa"/>
                    <w:bottom w:w="0" w:type="dxa"/>
                    <w:right w:w="15" w:type="dxa"/>
                  </w:tcMar>
                  <w:vAlign w:val="top"/>
                </w:tcPr>
                <w:p w14:paraId="0DF5611D">
                  <w:pPr>
                    <w:pStyle w:val="4"/>
                    <w:jc w:val="both"/>
                  </w:pPr>
                  <w:r>
                    <w:rPr>
                      <w:rFonts w:ascii="仿宋_GB2312" w:hAnsi="仿宋_GB2312" w:eastAsia="仿宋_GB2312" w:cs="仿宋_GB2312"/>
                      <w:sz w:val="24"/>
                    </w:rPr>
                    <w:t>食材在加工售卖中出现质量投诉，且经认定为中标人责任的。</w:t>
                  </w:r>
                </w:p>
              </w:tc>
              <w:tc>
                <w:tcPr>
                  <w:tcW w:w="787" w:type="dxa"/>
                  <w:tcBorders>
                    <w:top w:val="nil"/>
                    <w:left w:val="nil"/>
                    <w:bottom w:val="single" w:color="000000" w:sz="4" w:space="0"/>
                    <w:right w:val="single" w:color="000000" w:sz="4" w:space="0"/>
                  </w:tcBorders>
                  <w:tcMar>
                    <w:top w:w="15" w:type="dxa"/>
                    <w:left w:w="15" w:type="dxa"/>
                    <w:bottom w:w="0" w:type="dxa"/>
                    <w:right w:w="15" w:type="dxa"/>
                  </w:tcMar>
                  <w:vAlign w:val="top"/>
                </w:tcPr>
                <w:p w14:paraId="59FA4613">
                  <w:pPr>
                    <w:pStyle w:val="4"/>
                    <w:jc w:val="center"/>
                  </w:pPr>
                  <w:r>
                    <w:rPr>
                      <w:rFonts w:ascii="仿宋_GB2312" w:hAnsi="仿宋_GB2312" w:eastAsia="仿宋_GB2312" w:cs="仿宋_GB2312"/>
                      <w:sz w:val="24"/>
                    </w:rPr>
                    <w:t>3</w:t>
                  </w:r>
                </w:p>
              </w:tc>
              <w:tc>
                <w:tcPr>
                  <w:tcW w:w="797" w:type="dxa"/>
                  <w:tcBorders>
                    <w:top w:val="nil"/>
                    <w:left w:val="nil"/>
                    <w:bottom w:val="single" w:color="000000" w:sz="4" w:space="0"/>
                    <w:right w:val="single" w:color="000000" w:sz="4" w:space="0"/>
                  </w:tcBorders>
                  <w:tcMar>
                    <w:top w:w="15" w:type="dxa"/>
                    <w:left w:w="15" w:type="dxa"/>
                    <w:bottom w:w="0" w:type="dxa"/>
                    <w:right w:w="15" w:type="dxa"/>
                  </w:tcMar>
                  <w:vAlign w:val="top"/>
                </w:tcPr>
                <w:p w14:paraId="5AD36252">
                  <w:pPr>
                    <w:pStyle w:val="4"/>
                    <w:jc w:val="center"/>
                  </w:pPr>
                  <w:r>
                    <w:rPr>
                      <w:rFonts w:ascii="仿宋_GB2312" w:hAnsi="仿宋_GB2312" w:eastAsia="仿宋_GB2312" w:cs="仿宋_GB2312"/>
                      <w:sz w:val="24"/>
                    </w:rPr>
                    <w:t>200</w:t>
                  </w:r>
                </w:p>
              </w:tc>
            </w:tr>
          </w:tbl>
          <w:p w14:paraId="257F10B9">
            <w:pPr>
              <w:pStyle w:val="4"/>
              <w:ind w:left="105"/>
              <w:jc w:val="both"/>
            </w:pPr>
            <w:r>
              <w:rPr>
                <w:rFonts w:ascii="仿宋_GB2312" w:hAnsi="仿宋_GB2312" w:eastAsia="仿宋_GB2312" w:cs="仿宋_GB2312"/>
                <w:color w:val="0D0D0D"/>
                <w:sz w:val="24"/>
              </w:rPr>
              <w:t>注：考核内容和扣分细则可根据实际履约过程中出现的情况进行调整。</w:t>
            </w:r>
            <w:r>
              <w:rPr>
                <w:rFonts w:ascii="仿宋_GB2312" w:hAnsi="仿宋_GB2312" w:eastAsia="仿宋_GB2312" w:cs="仿宋_GB2312"/>
                <w:b/>
                <w:color w:val="0D0D0D"/>
                <w:sz w:val="24"/>
              </w:rPr>
              <w:t>《考核内容和扣分细则表》在此以承诺函的形式进行响应，格式自拟。</w:t>
            </w:r>
          </w:p>
        </w:tc>
      </w:tr>
    </w:tbl>
    <w:p w14:paraId="00F68488">
      <w:pPr>
        <w:pStyle w:val="4"/>
        <w:jc w:val="left"/>
        <w:outlineLvl w:val="2"/>
      </w:pPr>
      <w:r>
        <w:rPr>
          <w:rFonts w:ascii="仿宋_GB2312" w:hAnsi="仿宋_GB2312" w:eastAsia="仿宋_GB2312" w:cs="仿宋_GB2312"/>
          <w:b/>
          <w:sz w:val="28"/>
        </w:rPr>
        <w:t>3.3.服务要求</w:t>
      </w:r>
    </w:p>
    <w:p w14:paraId="1719B267">
      <w:pPr>
        <w:pStyle w:val="4"/>
        <w:jc w:val="left"/>
        <w:outlineLvl w:val="3"/>
      </w:pPr>
      <w:r>
        <w:rPr>
          <w:rFonts w:ascii="仿宋_GB2312" w:hAnsi="仿宋_GB2312" w:eastAsia="仿宋_GB2312" w:cs="仿宋_GB2312"/>
          <w:b/>
          <w:sz w:val="24"/>
        </w:rPr>
        <w:t>3.3.1服务内容要求</w:t>
      </w:r>
    </w:p>
    <w:p w14:paraId="066658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33"/>
        <w:gridCol w:w="1237"/>
        <w:gridCol w:w="6336"/>
      </w:tblGrid>
      <w:tr w14:paraId="25FE7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5666FA">
            <w:pPr>
              <w:pStyle w:val="4"/>
              <w:jc w:val="center"/>
            </w:pPr>
            <w:r>
              <w:rPr>
                <w:rFonts w:ascii="仿宋_GB2312" w:hAnsi="仿宋_GB2312" w:eastAsia="仿宋_GB2312" w:cs="仿宋_GB2312"/>
              </w:rPr>
              <w:t xml:space="preserve"> 序号</w:t>
            </w:r>
          </w:p>
        </w:tc>
        <w:tc>
          <w:tcPr>
            <w:tcW w:w="581" w:type="dxa"/>
          </w:tcPr>
          <w:p w14:paraId="1C3EA591">
            <w:pPr>
              <w:pStyle w:val="4"/>
              <w:jc w:val="center"/>
            </w:pPr>
            <w:r>
              <w:rPr>
                <w:rFonts w:ascii="仿宋_GB2312" w:hAnsi="仿宋_GB2312" w:eastAsia="仿宋_GB2312" w:cs="仿宋_GB2312"/>
              </w:rPr>
              <w:t xml:space="preserve"> 符号标识</w:t>
            </w:r>
          </w:p>
        </w:tc>
        <w:tc>
          <w:tcPr>
            <w:tcW w:w="1495" w:type="dxa"/>
          </w:tcPr>
          <w:p w14:paraId="6A335899">
            <w:pPr>
              <w:pStyle w:val="4"/>
              <w:jc w:val="center"/>
            </w:pPr>
            <w:r>
              <w:rPr>
                <w:rFonts w:ascii="仿宋_GB2312" w:hAnsi="仿宋_GB2312" w:eastAsia="仿宋_GB2312" w:cs="仿宋_GB2312"/>
              </w:rPr>
              <w:t xml:space="preserve"> 服务要求名称</w:t>
            </w:r>
          </w:p>
        </w:tc>
        <w:tc>
          <w:tcPr>
            <w:tcW w:w="5814" w:type="dxa"/>
          </w:tcPr>
          <w:p w14:paraId="22E14512">
            <w:pPr>
              <w:pStyle w:val="4"/>
              <w:jc w:val="center"/>
            </w:pPr>
            <w:r>
              <w:rPr>
                <w:rFonts w:ascii="仿宋_GB2312" w:hAnsi="仿宋_GB2312" w:eastAsia="仿宋_GB2312" w:cs="仿宋_GB2312"/>
              </w:rPr>
              <w:t xml:space="preserve"> 服务要求内容</w:t>
            </w:r>
          </w:p>
        </w:tc>
      </w:tr>
      <w:tr w14:paraId="206E7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879A64">
            <w:pPr>
              <w:pStyle w:val="4"/>
              <w:jc w:val="center"/>
            </w:pPr>
            <w:r>
              <w:rPr>
                <w:rFonts w:ascii="仿宋_GB2312" w:hAnsi="仿宋_GB2312" w:eastAsia="仿宋_GB2312" w:cs="仿宋_GB2312"/>
              </w:rPr>
              <w:t>1</w:t>
            </w:r>
          </w:p>
        </w:tc>
        <w:tc>
          <w:tcPr>
            <w:tcW w:w="581" w:type="dxa"/>
          </w:tcPr>
          <w:p w14:paraId="23FC76FC">
            <w:pPr>
              <w:pStyle w:val="4"/>
              <w:jc w:val="center"/>
            </w:pPr>
            <w:r>
              <w:rPr>
                <w:rFonts w:ascii="仿宋_GB2312" w:hAnsi="仿宋_GB2312" w:eastAsia="仿宋_GB2312" w:cs="仿宋_GB2312"/>
              </w:rPr>
              <w:t>★</w:t>
            </w:r>
          </w:p>
        </w:tc>
        <w:tc>
          <w:tcPr>
            <w:tcW w:w="1495" w:type="dxa"/>
          </w:tcPr>
          <w:p w14:paraId="1A31653D">
            <w:pPr>
              <w:pStyle w:val="4"/>
              <w:jc w:val="left"/>
            </w:pPr>
            <w:r>
              <w:rPr>
                <w:rFonts w:ascii="仿宋_GB2312" w:hAnsi="仿宋_GB2312" w:eastAsia="仿宋_GB2312" w:cs="仿宋_GB2312"/>
              </w:rPr>
              <w:t>质量要求</w:t>
            </w:r>
          </w:p>
        </w:tc>
        <w:tc>
          <w:tcPr>
            <w:tcW w:w="5814" w:type="dxa"/>
          </w:tcPr>
          <w:p w14:paraId="70345739">
            <w:pPr>
              <w:pStyle w:val="4"/>
              <w:ind w:firstLine="480"/>
              <w:jc w:val="both"/>
            </w:pPr>
            <w:r>
              <w:rPr>
                <w:rFonts w:ascii="仿宋_GB2312" w:hAnsi="仿宋_GB2312" w:eastAsia="仿宋_GB2312" w:cs="仿宋_GB2312"/>
                <w:sz w:val="24"/>
              </w:rPr>
              <w:t>1、所有食品及外包装必须安全、卫生、无毒、无害、符合食品卫生质量要求。</w:t>
            </w:r>
          </w:p>
          <w:p w14:paraId="5EDDBBEA">
            <w:pPr>
              <w:pStyle w:val="4"/>
              <w:ind w:firstLine="480"/>
              <w:jc w:val="both"/>
            </w:pPr>
            <w:r>
              <w:rPr>
                <w:rFonts w:ascii="仿宋_GB2312" w:hAnsi="仿宋_GB2312" w:eastAsia="仿宋_GB2312" w:cs="仿宋_GB2312"/>
                <w:sz w:val="24"/>
              </w:rPr>
              <w:t>2、在配送蔬菜时，每月按采购人要求及相关规定采样送检，提供具有农药、杀虫剂等残留检测合格的报告。</w:t>
            </w:r>
          </w:p>
          <w:p w14:paraId="077F11B4">
            <w:pPr>
              <w:pStyle w:val="4"/>
              <w:ind w:firstLine="480"/>
              <w:jc w:val="both"/>
            </w:pPr>
            <w:r>
              <w:rPr>
                <w:rFonts w:ascii="仿宋_GB2312" w:hAnsi="仿宋_GB2312" w:eastAsia="仿宋_GB2312" w:cs="仿宋_GB2312"/>
                <w:sz w:val="24"/>
              </w:rPr>
              <w:t>3、所供应的食品必须符合中华人民共和国农业农村部、国家市场监督管理总局、质量检验等部门的相关质量要求，能出具近期有效清晰的产品质检合格报告单。</w:t>
            </w:r>
          </w:p>
          <w:p w14:paraId="1D1026B9">
            <w:pPr>
              <w:pStyle w:val="4"/>
              <w:ind w:firstLine="480"/>
              <w:jc w:val="both"/>
            </w:pPr>
            <w:r>
              <w:rPr>
                <w:rFonts w:ascii="仿宋_GB2312" w:hAnsi="仿宋_GB2312" w:eastAsia="仿宋_GB2312" w:cs="仿宋_GB2312"/>
                <w:sz w:val="24"/>
              </w:rPr>
              <w:t>4、成交供应商所供食品因成交供应商原因导致采购人被中华人民共和国农业部门、检疫部门、市场监督管理部门处罚的，所产生的罚款由成交供应商承担，同时依据合同约定支付违约金。</w:t>
            </w:r>
          </w:p>
          <w:p w14:paraId="202D2A5C">
            <w:pPr>
              <w:pStyle w:val="4"/>
              <w:ind w:firstLine="480"/>
              <w:jc w:val="both"/>
            </w:pPr>
            <w:r>
              <w:rPr>
                <w:rFonts w:ascii="仿宋_GB2312" w:hAnsi="仿宋_GB2312" w:eastAsia="仿宋_GB2312" w:cs="仿宋_GB2312"/>
                <w:sz w:val="24"/>
              </w:rPr>
              <w:t>5、任何因成交供应商所供食品质量问题导致食品安全或食物中毒事故的，在确认导致问题原材料品种后，由成交供应商承担全部法律责任和经济赔偿，同时依据合同约定支付违约金。</w:t>
            </w:r>
          </w:p>
          <w:p w14:paraId="61525B3B">
            <w:pPr>
              <w:pStyle w:val="4"/>
              <w:ind w:firstLine="480"/>
              <w:jc w:val="both"/>
            </w:pPr>
            <w:r>
              <w:rPr>
                <w:rFonts w:ascii="仿宋_GB2312" w:hAnsi="仿宋_GB2312" w:eastAsia="仿宋_GB2312" w:cs="仿宋_GB2312"/>
                <w:sz w:val="24"/>
              </w:rPr>
              <w:t>6、供应的所有食品严禁含有违禁添加剂或其它法律规定的违禁品。</w:t>
            </w:r>
          </w:p>
          <w:p w14:paraId="00B91323">
            <w:pPr>
              <w:pStyle w:val="4"/>
              <w:ind w:firstLine="480"/>
              <w:jc w:val="both"/>
            </w:pPr>
            <w:r>
              <w:rPr>
                <w:rFonts w:ascii="仿宋_GB2312" w:hAnsi="仿宋_GB2312" w:eastAsia="仿宋_GB2312" w:cs="仿宋_GB2312"/>
                <w:sz w:val="24"/>
              </w:rPr>
              <w:t>7、成交供应商供应的食品能够溯源。</w:t>
            </w:r>
          </w:p>
          <w:p w14:paraId="647CEA0C">
            <w:pPr>
              <w:pStyle w:val="4"/>
              <w:ind w:firstLine="480"/>
              <w:jc w:val="both"/>
            </w:pPr>
            <w:r>
              <w:rPr>
                <w:rFonts w:ascii="仿宋_GB2312" w:hAnsi="仿宋_GB2312" w:eastAsia="仿宋_GB2312" w:cs="仿宋_GB2312"/>
                <w:sz w:val="24"/>
              </w:rPr>
              <w:t>8、供应商在配送过程中要做好保鲜、保质措施，严禁喷洒有毒有害物质进行保鲜或保质。</w:t>
            </w:r>
          </w:p>
          <w:p w14:paraId="5EF43946">
            <w:pPr>
              <w:pStyle w:val="4"/>
              <w:ind w:firstLine="480"/>
              <w:jc w:val="both"/>
            </w:pPr>
            <w:r>
              <w:rPr>
                <w:rFonts w:ascii="仿宋_GB2312" w:hAnsi="仿宋_GB2312" w:eastAsia="仿宋_GB2312" w:cs="仿宋_GB2312"/>
                <w:sz w:val="24"/>
              </w:rPr>
              <w:t>9、供应商应适当建立配送网点，便于快速调货，对所供产品在质保期内出现任何问题，及时更换相同产品。</w:t>
            </w:r>
          </w:p>
          <w:p w14:paraId="36FA0711">
            <w:pPr>
              <w:pStyle w:val="4"/>
              <w:ind w:firstLine="480"/>
              <w:jc w:val="both"/>
            </w:pPr>
            <w:r>
              <w:rPr>
                <w:rFonts w:ascii="仿宋_GB2312" w:hAnsi="仿宋_GB2312" w:eastAsia="仿宋_GB2312" w:cs="仿宋_GB2312"/>
                <w:sz w:val="24"/>
              </w:rPr>
              <w:t>10、供应商应具备组织配送、调运、包装、二次搬运的能力，具有固定配送网点服务能力。</w:t>
            </w:r>
          </w:p>
          <w:p w14:paraId="526EF9A8">
            <w:pPr>
              <w:pStyle w:val="4"/>
              <w:ind w:firstLine="480"/>
              <w:jc w:val="both"/>
            </w:pPr>
            <w:r>
              <w:rPr>
                <w:rFonts w:ascii="仿宋_GB2312" w:hAnsi="仿宋_GB2312" w:eastAsia="仿宋_GB2312" w:cs="仿宋_GB2312"/>
                <w:sz w:val="24"/>
              </w:rPr>
              <w:t>12、安全要求：服务期间，供应商所派人员产生的所有安全责任由供应商自行承担；履约期间，因供应商失职或其他原因导致第三方损失由供应商承担。履职期间，发生自身的人身伤害、伤亡，均由供应商负责处理，采购人不承担任何责任。</w:t>
            </w:r>
          </w:p>
          <w:p w14:paraId="6C9110C6">
            <w:pPr>
              <w:pStyle w:val="4"/>
              <w:ind w:firstLine="480"/>
              <w:jc w:val="both"/>
            </w:pPr>
            <w:r>
              <w:rPr>
                <w:rFonts w:ascii="仿宋_GB2312" w:hAnsi="仿宋_GB2312" w:eastAsia="仿宋_GB2312" w:cs="仿宋_GB2312"/>
                <w:sz w:val="24"/>
              </w:rPr>
              <w:t>13、散装生鲜禽类应提供《动物检疫合格证明》、《肉品品质检验合格证明》、《动物检疫合格验讫印章》、《肉品品质检验合格验讫印章》、猪肉还需附有非洲猪瘟检测证明，外地生鲜禽应有其所在地农业部门的检疫合格证明或检疫验讫标识，生鲜禽类必须保证新鲜。</w:t>
            </w:r>
          </w:p>
          <w:p w14:paraId="32058F3C">
            <w:pPr>
              <w:pStyle w:val="4"/>
              <w:ind w:firstLine="480"/>
              <w:jc w:val="both"/>
            </w:pPr>
            <w:r>
              <w:rPr>
                <w:rFonts w:ascii="仿宋_GB2312" w:hAnsi="仿宋_GB2312" w:eastAsia="仿宋_GB2312" w:cs="仿宋_GB2312"/>
                <w:sz w:val="24"/>
              </w:rPr>
              <w:t>14、在配送猪肉时，须每季度向采购人提供至少1次合法的第三方检测机构出具的检测报告，检测项至少包括但不限于“瘦肉精、盐酸克伦特罗、沙丁胺醇、莱克多巴胺、氯霉素”等内容，检测结果须为“未检出”。</w:t>
            </w:r>
          </w:p>
        </w:tc>
      </w:tr>
      <w:tr w14:paraId="66AB6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DC73FE">
            <w:pPr>
              <w:pStyle w:val="4"/>
              <w:jc w:val="center"/>
            </w:pPr>
            <w:r>
              <w:rPr>
                <w:rFonts w:ascii="仿宋_GB2312" w:hAnsi="仿宋_GB2312" w:eastAsia="仿宋_GB2312" w:cs="仿宋_GB2312"/>
              </w:rPr>
              <w:t>2</w:t>
            </w:r>
          </w:p>
        </w:tc>
        <w:tc>
          <w:tcPr>
            <w:tcW w:w="581" w:type="dxa"/>
          </w:tcPr>
          <w:p w14:paraId="4C93B92B">
            <w:pPr>
              <w:pStyle w:val="4"/>
              <w:jc w:val="center"/>
            </w:pPr>
            <w:r>
              <w:rPr>
                <w:rFonts w:ascii="仿宋_GB2312" w:hAnsi="仿宋_GB2312" w:eastAsia="仿宋_GB2312" w:cs="仿宋_GB2312"/>
              </w:rPr>
              <w:t>★</w:t>
            </w:r>
          </w:p>
        </w:tc>
        <w:tc>
          <w:tcPr>
            <w:tcW w:w="1495" w:type="dxa"/>
          </w:tcPr>
          <w:p w14:paraId="4F713046">
            <w:pPr>
              <w:pStyle w:val="4"/>
              <w:jc w:val="left"/>
            </w:pPr>
            <w:r>
              <w:rPr>
                <w:rFonts w:ascii="仿宋_GB2312" w:hAnsi="仿宋_GB2312" w:eastAsia="仿宋_GB2312" w:cs="仿宋_GB2312"/>
              </w:rPr>
              <w:t>配送要求</w:t>
            </w:r>
          </w:p>
        </w:tc>
        <w:tc>
          <w:tcPr>
            <w:tcW w:w="5814" w:type="dxa"/>
          </w:tcPr>
          <w:p w14:paraId="4CC39DE1">
            <w:pPr>
              <w:pStyle w:val="4"/>
              <w:ind w:firstLine="480"/>
              <w:jc w:val="both"/>
            </w:pPr>
            <w:r>
              <w:rPr>
                <w:rFonts w:ascii="仿宋_GB2312" w:hAnsi="仿宋_GB2312" w:eastAsia="仿宋_GB2312" w:cs="仿宋_GB2312"/>
                <w:sz w:val="24"/>
              </w:rPr>
              <w:t>1、供应商必须自行提供配送服务，不得将项目进任何方式的分包、转包，供应商管理层人员实行备案制，合同期间不得擅自调整。</w:t>
            </w:r>
          </w:p>
          <w:p w14:paraId="428795A2">
            <w:pPr>
              <w:pStyle w:val="4"/>
              <w:ind w:firstLine="480"/>
              <w:jc w:val="both"/>
            </w:pPr>
            <w:r>
              <w:rPr>
                <w:rFonts w:ascii="仿宋_GB2312" w:hAnsi="仿宋_GB2312" w:eastAsia="仿宋_GB2312" w:cs="仿宋_GB2312"/>
                <w:sz w:val="24"/>
              </w:rPr>
              <w:t>2、供应商保证按照采购人要求的质量、数量、时间准确配送货品到达指定地点，无故未按要求配送的取消配送资格。</w:t>
            </w:r>
          </w:p>
          <w:p w14:paraId="274FCC13">
            <w:pPr>
              <w:pStyle w:val="4"/>
              <w:ind w:firstLine="480"/>
              <w:jc w:val="both"/>
            </w:pPr>
            <w:r>
              <w:rPr>
                <w:rFonts w:ascii="仿宋_GB2312" w:hAnsi="仿宋_GB2312" w:eastAsia="仿宋_GB2312" w:cs="仿宋_GB2312"/>
                <w:sz w:val="24"/>
              </w:rPr>
              <w:t>3、采购人发现质量问题，成交供应商必须按要求及时解决和处理。</w:t>
            </w:r>
          </w:p>
          <w:p w14:paraId="0CF5A703">
            <w:pPr>
              <w:pStyle w:val="4"/>
              <w:ind w:firstLine="480"/>
              <w:jc w:val="both"/>
            </w:pPr>
            <w:r>
              <w:rPr>
                <w:rFonts w:ascii="仿宋_GB2312" w:hAnsi="仿宋_GB2312" w:eastAsia="仿宋_GB2312" w:cs="仿宋_GB2312"/>
                <w:sz w:val="24"/>
              </w:rPr>
              <w:t>4、供应商建立严格的各项规章制度、各种管理记录档案和台账，详细记载相关内容、随时可查。</w:t>
            </w:r>
          </w:p>
          <w:p w14:paraId="7AE685E5">
            <w:pPr>
              <w:pStyle w:val="4"/>
              <w:ind w:firstLine="480"/>
              <w:jc w:val="both"/>
            </w:pPr>
            <w:r>
              <w:rPr>
                <w:rFonts w:ascii="仿宋_GB2312" w:hAnsi="仿宋_GB2312" w:eastAsia="仿宋_GB2312" w:cs="仿宋_GB2312"/>
                <w:sz w:val="24"/>
              </w:rPr>
              <w:t>5、供应商需做好严格配送的食品安全保障工作：</w:t>
            </w:r>
          </w:p>
          <w:p w14:paraId="6DE9C205">
            <w:pPr>
              <w:pStyle w:val="4"/>
              <w:ind w:firstLine="480"/>
              <w:jc w:val="both"/>
            </w:pPr>
            <w:r>
              <w:rPr>
                <w:rFonts w:ascii="仿宋_GB2312" w:hAnsi="仿宋_GB2312" w:eastAsia="仿宋_GB2312" w:cs="仿宋_GB2312"/>
                <w:sz w:val="24"/>
              </w:rPr>
              <w:t>（1）所有食品在配送前必须自行查验，标签标识内容必须真实，符合国家法律法规的规定和符合相应产品(标签)标准的要求，标明产品名称、厂址、厂名、配料表、生产日期、保质期等。食品留样保存不少于48小时。</w:t>
            </w:r>
          </w:p>
          <w:p w14:paraId="25476336">
            <w:pPr>
              <w:pStyle w:val="4"/>
              <w:ind w:firstLine="480"/>
              <w:jc w:val="both"/>
            </w:pPr>
            <w:r>
              <w:rPr>
                <w:rFonts w:ascii="仿宋_GB2312" w:hAnsi="仿宋_GB2312" w:eastAsia="仿宋_GB2312" w:cs="仿宋_GB2312"/>
                <w:sz w:val="24"/>
              </w:rPr>
              <w:t>（2）供应商自行承担所配送食品的安全责任，若发生事故，由供应商承担所有民事责任和法律责任。</w:t>
            </w:r>
          </w:p>
          <w:p w14:paraId="708E8696">
            <w:pPr>
              <w:pStyle w:val="4"/>
              <w:ind w:firstLine="480"/>
              <w:jc w:val="both"/>
            </w:pPr>
            <w:r>
              <w:rPr>
                <w:rFonts w:ascii="仿宋_GB2312" w:hAnsi="仿宋_GB2312" w:eastAsia="仿宋_GB2312" w:cs="仿宋_GB2312"/>
                <w:sz w:val="24"/>
              </w:rPr>
              <w:t>（3）配送车辆和人员进入单位，必须遵守单位有关交通、安全等方面的要求。</w:t>
            </w:r>
          </w:p>
          <w:p w14:paraId="1EFEFD0A">
            <w:pPr>
              <w:pStyle w:val="4"/>
              <w:ind w:firstLine="480"/>
              <w:jc w:val="both"/>
            </w:pPr>
            <w:r>
              <w:rPr>
                <w:rFonts w:ascii="仿宋_GB2312" w:hAnsi="仿宋_GB2312" w:eastAsia="仿宋_GB2312" w:cs="仿宋_GB2312"/>
                <w:sz w:val="24"/>
              </w:rPr>
              <w:t>（4）供应商配送供应的食品符合现行有效的食品安全国家标准;生鲜肉类产品保证随时实物抽检动物检验检疫、肉质等合格，肉质质量安全符合国家现行相关强制性标准。</w:t>
            </w:r>
          </w:p>
          <w:p w14:paraId="5D485205">
            <w:pPr>
              <w:pStyle w:val="4"/>
              <w:ind w:firstLine="480"/>
              <w:jc w:val="both"/>
            </w:pPr>
            <w:r>
              <w:rPr>
                <w:rFonts w:ascii="仿宋_GB2312" w:hAnsi="仿宋_GB2312" w:eastAsia="仿宋_GB2312" w:cs="仿宋_GB2312"/>
                <w:sz w:val="24"/>
              </w:rPr>
              <w:t>（5）粮油类每批次食材必须向采购人提供检测报告等证明材料复印件。</w:t>
            </w:r>
          </w:p>
          <w:p w14:paraId="5C200212">
            <w:pPr>
              <w:pStyle w:val="4"/>
              <w:ind w:firstLine="480"/>
              <w:jc w:val="both"/>
            </w:pPr>
            <w:r>
              <w:rPr>
                <w:rFonts w:ascii="仿宋_GB2312" w:hAnsi="仿宋_GB2312" w:eastAsia="仿宋_GB2312" w:cs="仿宋_GB2312"/>
                <w:sz w:val="24"/>
              </w:rPr>
              <w:t>（6）干杂类配送时必须向采购人提供合格证等证明材料复印件。</w:t>
            </w:r>
          </w:p>
          <w:p w14:paraId="1B90B3F5">
            <w:pPr>
              <w:pStyle w:val="4"/>
              <w:ind w:firstLine="480"/>
              <w:jc w:val="both"/>
            </w:pPr>
            <w:r>
              <w:rPr>
                <w:rFonts w:ascii="仿宋_GB2312" w:hAnsi="仿宋_GB2312" w:eastAsia="仿宋_GB2312" w:cs="仿宋_GB2312"/>
                <w:sz w:val="24"/>
              </w:rPr>
              <w:t>（7）所有配送食品都需有稳定货源，完善的仓储、物流体系，支持乡村产业振兴政策要求。在本项目合同履约期内，若相关主管部门要求采购人执行采购脱贫地区农副产品政策，采购人有权自行采购脱贫地区农副产品，将暂停成交供应商的配送服务工作，待采购脱贫地区农副产品任务完成后再恢复成交供应商配送工作；采购人也可能要求成交供应商配合完成采购脱贫地区农副产品工作，供应商必须响应政策要求，积极配合。</w:t>
            </w:r>
          </w:p>
          <w:p w14:paraId="3BD8E7D5">
            <w:pPr>
              <w:pStyle w:val="4"/>
              <w:ind w:firstLine="480"/>
              <w:jc w:val="both"/>
            </w:pPr>
            <w:r>
              <w:rPr>
                <w:rFonts w:ascii="仿宋_GB2312" w:hAnsi="仿宋_GB2312" w:eastAsia="仿宋_GB2312" w:cs="仿宋_GB2312"/>
                <w:sz w:val="24"/>
              </w:rPr>
              <w:t>（8）易存易放物资要求，原则上每半月配送一次，具体按满足食堂正常耗用量，并常态保留不少于一周使用量。</w:t>
            </w:r>
          </w:p>
          <w:p w14:paraId="249601C4">
            <w:pPr>
              <w:pStyle w:val="4"/>
              <w:ind w:firstLine="480"/>
              <w:jc w:val="both"/>
            </w:pPr>
            <w:r>
              <w:rPr>
                <w:rFonts w:ascii="仿宋_GB2312" w:hAnsi="仿宋_GB2312" w:eastAsia="仿宋_GB2312" w:cs="仿宋_GB2312"/>
                <w:sz w:val="24"/>
              </w:rPr>
              <w:t>（9）时令物资及临时急需物资，按采购人食堂管理部门工作人员每日或临时通知内容，每日配送一次（其中临时急需物资不限次数）。时令物资每日配送到食堂时间不超过当日北京时间上午9点，临时急需物资配送到食堂时间不超过通知后的30分钟。</w:t>
            </w:r>
          </w:p>
        </w:tc>
      </w:tr>
      <w:tr w14:paraId="3D24D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508848">
            <w:pPr>
              <w:pStyle w:val="4"/>
              <w:jc w:val="center"/>
            </w:pPr>
            <w:r>
              <w:rPr>
                <w:rFonts w:ascii="仿宋_GB2312" w:hAnsi="仿宋_GB2312" w:eastAsia="仿宋_GB2312" w:cs="仿宋_GB2312"/>
              </w:rPr>
              <w:t>3</w:t>
            </w:r>
          </w:p>
        </w:tc>
        <w:tc>
          <w:tcPr>
            <w:tcW w:w="581" w:type="dxa"/>
          </w:tcPr>
          <w:p w14:paraId="7EC2EF32">
            <w:pPr>
              <w:pStyle w:val="4"/>
              <w:jc w:val="center"/>
            </w:pPr>
            <w:r>
              <w:rPr>
                <w:rFonts w:ascii="仿宋_GB2312" w:hAnsi="仿宋_GB2312" w:eastAsia="仿宋_GB2312" w:cs="仿宋_GB2312"/>
              </w:rPr>
              <w:t>★</w:t>
            </w:r>
          </w:p>
        </w:tc>
        <w:tc>
          <w:tcPr>
            <w:tcW w:w="1495" w:type="dxa"/>
          </w:tcPr>
          <w:p w14:paraId="5DC12184">
            <w:pPr>
              <w:pStyle w:val="4"/>
              <w:jc w:val="left"/>
            </w:pPr>
            <w:r>
              <w:rPr>
                <w:rFonts w:ascii="仿宋_GB2312" w:hAnsi="仿宋_GB2312" w:eastAsia="仿宋_GB2312" w:cs="仿宋_GB2312"/>
              </w:rPr>
              <w:t>猪肉供货要求</w:t>
            </w:r>
          </w:p>
        </w:tc>
        <w:tc>
          <w:tcPr>
            <w:tcW w:w="5814" w:type="dxa"/>
          </w:tcPr>
          <w:p w14:paraId="30856BD9">
            <w:pPr>
              <w:pStyle w:val="4"/>
              <w:ind w:firstLine="480"/>
              <w:jc w:val="both"/>
            </w:pPr>
            <w:r>
              <w:rPr>
                <w:rFonts w:ascii="仿宋_GB2312" w:hAnsi="仿宋_GB2312" w:eastAsia="仿宋_GB2312" w:cs="仿宋_GB2312"/>
                <w:sz w:val="24"/>
              </w:rPr>
              <w:t>送猪肉时提供市、县政府批准的猪肉定点屠宰证明材料、《动物检疫合格证明》和动物产品检疫合格验讫印章以及生猪定点屠宰场（厂）肉品品质检验合格验讫印章和肉品品质检验合格证。</w:t>
            </w:r>
          </w:p>
        </w:tc>
      </w:tr>
      <w:tr w14:paraId="6435A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5B2814">
            <w:pPr>
              <w:pStyle w:val="4"/>
              <w:jc w:val="center"/>
            </w:pPr>
            <w:r>
              <w:rPr>
                <w:rFonts w:ascii="仿宋_GB2312" w:hAnsi="仿宋_GB2312" w:eastAsia="仿宋_GB2312" w:cs="仿宋_GB2312"/>
              </w:rPr>
              <w:t>4</w:t>
            </w:r>
          </w:p>
        </w:tc>
        <w:tc>
          <w:tcPr>
            <w:tcW w:w="581" w:type="dxa"/>
          </w:tcPr>
          <w:p w14:paraId="0BBF1D8C">
            <w:pPr>
              <w:pStyle w:val="4"/>
              <w:jc w:val="center"/>
            </w:pPr>
            <w:r>
              <w:rPr>
                <w:rFonts w:ascii="仿宋_GB2312" w:hAnsi="仿宋_GB2312" w:eastAsia="仿宋_GB2312" w:cs="仿宋_GB2312"/>
              </w:rPr>
              <w:t>★</w:t>
            </w:r>
          </w:p>
        </w:tc>
        <w:tc>
          <w:tcPr>
            <w:tcW w:w="1495" w:type="dxa"/>
          </w:tcPr>
          <w:p w14:paraId="7A996DF2">
            <w:pPr>
              <w:pStyle w:val="4"/>
              <w:jc w:val="left"/>
            </w:pPr>
            <w:r>
              <w:rPr>
                <w:rFonts w:ascii="仿宋_GB2312" w:hAnsi="仿宋_GB2312" w:eastAsia="仿宋_GB2312" w:cs="仿宋_GB2312"/>
              </w:rPr>
              <w:t>溯源留样要求</w:t>
            </w:r>
          </w:p>
        </w:tc>
        <w:tc>
          <w:tcPr>
            <w:tcW w:w="5814" w:type="dxa"/>
          </w:tcPr>
          <w:p w14:paraId="2BB01474">
            <w:pPr>
              <w:pStyle w:val="4"/>
              <w:ind w:firstLine="480"/>
              <w:jc w:val="both"/>
            </w:pPr>
            <w:r>
              <w:rPr>
                <w:rFonts w:ascii="仿宋_GB2312" w:hAnsi="仿宋_GB2312" w:eastAsia="仿宋_GB2312" w:cs="仿宋_GB2312"/>
                <w:sz w:val="24"/>
              </w:rPr>
              <w:t>1、成交供应商配送中应当建立详细的物资出入库台账，对所供产品的食品安全负责。所有食材在配送前必须自行查验，标签标识内容必须真实，符合国家法律法规的规定和符合相应产品（标签）标准的要求，标明产品名称、厂址、厂名、配料表、生产日期、保质期等。</w:t>
            </w:r>
          </w:p>
          <w:p w14:paraId="3DFB37E0">
            <w:pPr>
              <w:pStyle w:val="4"/>
              <w:ind w:firstLine="480"/>
              <w:jc w:val="both"/>
            </w:pPr>
            <w:r>
              <w:rPr>
                <w:rFonts w:ascii="仿宋_GB2312" w:hAnsi="仿宋_GB2312" w:eastAsia="仿宋_GB2312" w:cs="仿宋_GB2312"/>
                <w:sz w:val="24"/>
              </w:rPr>
              <w:t>2、对每批次每种食品成品进行留样，按品种分别盛放于清洗消毒后的专用密闭容器内。</w:t>
            </w:r>
          </w:p>
          <w:p w14:paraId="0EFF5D90">
            <w:pPr>
              <w:pStyle w:val="4"/>
              <w:ind w:left="105"/>
              <w:jc w:val="both"/>
            </w:pPr>
            <w:r>
              <w:rPr>
                <w:rFonts w:ascii="仿宋_GB2312" w:hAnsi="仿宋_GB2312" w:eastAsia="仿宋_GB2312" w:cs="仿宋_GB2312"/>
                <w:color w:val="0D0D0D"/>
                <w:sz w:val="24"/>
              </w:rPr>
              <w:t xml:space="preserve">  3、每个品种留样量不少于125克，由专用留样冰箱冷藏（0℃-8℃）保存48小时以上，并有留样记录。</w:t>
            </w:r>
          </w:p>
        </w:tc>
      </w:tr>
      <w:tr w14:paraId="78AF3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1070B1">
            <w:pPr>
              <w:pStyle w:val="4"/>
              <w:jc w:val="center"/>
            </w:pPr>
            <w:r>
              <w:rPr>
                <w:rFonts w:ascii="仿宋_GB2312" w:hAnsi="仿宋_GB2312" w:eastAsia="仿宋_GB2312" w:cs="仿宋_GB2312"/>
              </w:rPr>
              <w:t>5</w:t>
            </w:r>
          </w:p>
        </w:tc>
        <w:tc>
          <w:tcPr>
            <w:tcW w:w="581" w:type="dxa"/>
          </w:tcPr>
          <w:p w14:paraId="3149B633">
            <w:pPr>
              <w:pStyle w:val="4"/>
              <w:jc w:val="center"/>
            </w:pPr>
            <w:r>
              <w:rPr>
                <w:rFonts w:ascii="仿宋_GB2312" w:hAnsi="仿宋_GB2312" w:eastAsia="仿宋_GB2312" w:cs="仿宋_GB2312"/>
              </w:rPr>
              <w:t>★</w:t>
            </w:r>
          </w:p>
        </w:tc>
        <w:tc>
          <w:tcPr>
            <w:tcW w:w="1495" w:type="dxa"/>
          </w:tcPr>
          <w:p w14:paraId="7DB38529">
            <w:pPr>
              <w:pStyle w:val="4"/>
              <w:jc w:val="left"/>
            </w:pPr>
            <w:r>
              <w:rPr>
                <w:rFonts w:ascii="仿宋_GB2312" w:hAnsi="仿宋_GB2312" w:eastAsia="仿宋_GB2312" w:cs="仿宋_GB2312"/>
              </w:rPr>
              <w:t>安全责任</w:t>
            </w:r>
          </w:p>
        </w:tc>
        <w:tc>
          <w:tcPr>
            <w:tcW w:w="5814" w:type="dxa"/>
          </w:tcPr>
          <w:p w14:paraId="0F8077C9">
            <w:pPr>
              <w:pStyle w:val="4"/>
              <w:ind w:left="105"/>
              <w:jc w:val="both"/>
            </w:pPr>
            <w:r>
              <w:rPr>
                <w:rFonts w:ascii="仿宋_GB2312" w:hAnsi="仿宋_GB2312" w:eastAsia="仿宋_GB2312" w:cs="仿宋_GB2312"/>
                <w:color w:val="0D0D0D"/>
                <w:sz w:val="24"/>
              </w:rPr>
              <w:t>1、在项目履约期间，</w:t>
            </w:r>
            <w:r>
              <w:rPr>
                <w:rFonts w:ascii="仿宋_GB2312" w:hAnsi="仿宋_GB2312" w:eastAsia="仿宋_GB2312" w:cs="仿宋_GB2312"/>
                <w:color w:val="000000"/>
                <w:sz w:val="24"/>
              </w:rPr>
              <w:t>成交供应商</w:t>
            </w:r>
            <w:r>
              <w:rPr>
                <w:rFonts w:ascii="仿宋_GB2312" w:hAnsi="仿宋_GB2312" w:eastAsia="仿宋_GB2312" w:cs="仿宋_GB2312"/>
                <w:color w:val="0D0D0D"/>
                <w:sz w:val="24"/>
              </w:rPr>
              <w:t>各岗位及所有工作人员未按国家、行业相关规定和规范或未按采购文件要求实施相关服务，所导致的所有安全责任及给第三方的造成的损失均由成交供应商承担责任；成交供应商与所属人员的劳资纠纷由成交供应商解决。若责任给采购人造成负面影响，被媒体曝光，导致重大影响，采购人有权单方面解除合同。</w:t>
            </w:r>
          </w:p>
          <w:p w14:paraId="239E41AD">
            <w:pPr>
              <w:pStyle w:val="4"/>
              <w:ind w:left="105"/>
              <w:jc w:val="both"/>
            </w:pPr>
            <w:r>
              <w:rPr>
                <w:rFonts w:ascii="仿宋_GB2312" w:hAnsi="仿宋_GB2312" w:eastAsia="仿宋_GB2312" w:cs="仿宋_GB2312"/>
              </w:rPr>
              <w:t>2、</w:t>
            </w:r>
            <w:r>
              <w:rPr>
                <w:rFonts w:ascii="仿宋_GB2312" w:hAnsi="仿宋_GB2312" w:eastAsia="仿宋_GB2312" w:cs="仿宋_GB2312"/>
                <w:sz w:val="24"/>
              </w:rPr>
              <w:t>因供应商供货质量原因引起采购人食品安全事故的，须按照《中华人民共和国食品安全法》及相关规定除赔偿当期的原材料损失外，还应对由此引起的其他延续损失给予全额经济赔偿(包括医疗、声誉)，并承担其他相应法律责任。</w:t>
            </w:r>
          </w:p>
        </w:tc>
      </w:tr>
      <w:tr w14:paraId="170F1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BB46FC">
            <w:pPr>
              <w:pStyle w:val="4"/>
              <w:jc w:val="center"/>
            </w:pPr>
            <w:r>
              <w:rPr>
                <w:rFonts w:ascii="仿宋_GB2312" w:hAnsi="仿宋_GB2312" w:eastAsia="仿宋_GB2312" w:cs="仿宋_GB2312"/>
              </w:rPr>
              <w:t>6</w:t>
            </w:r>
          </w:p>
        </w:tc>
        <w:tc>
          <w:tcPr>
            <w:tcW w:w="581" w:type="dxa"/>
          </w:tcPr>
          <w:p w14:paraId="216BCF31">
            <w:pPr>
              <w:pStyle w:val="4"/>
              <w:jc w:val="center"/>
            </w:pPr>
            <w:r>
              <w:rPr>
                <w:rFonts w:ascii="仿宋_GB2312" w:hAnsi="仿宋_GB2312" w:eastAsia="仿宋_GB2312" w:cs="仿宋_GB2312"/>
              </w:rPr>
              <w:t>★</w:t>
            </w:r>
          </w:p>
        </w:tc>
        <w:tc>
          <w:tcPr>
            <w:tcW w:w="1495" w:type="dxa"/>
          </w:tcPr>
          <w:p w14:paraId="7ACBB192">
            <w:pPr>
              <w:pStyle w:val="4"/>
              <w:jc w:val="left"/>
            </w:pPr>
            <w:r>
              <w:rPr>
                <w:rFonts w:ascii="仿宋_GB2312" w:hAnsi="仿宋_GB2312" w:eastAsia="仿宋_GB2312" w:cs="仿宋_GB2312"/>
              </w:rPr>
              <w:t>本项目供应商结算基准价（单价）的确定</w:t>
            </w:r>
          </w:p>
        </w:tc>
        <w:tc>
          <w:tcPr>
            <w:tcW w:w="5814" w:type="dxa"/>
          </w:tcPr>
          <w:p w14:paraId="1A85DA27">
            <w:pPr>
              <w:pStyle w:val="4"/>
              <w:ind w:firstLine="480"/>
              <w:jc w:val="both"/>
            </w:pPr>
            <w:r>
              <w:rPr>
                <w:rFonts w:ascii="仿宋_GB2312" w:hAnsi="仿宋_GB2312" w:eastAsia="仿宋_GB2312" w:cs="仿宋_GB2312"/>
                <w:sz w:val="24"/>
              </w:rPr>
              <w:t>1、以每周乐山市发展和改革委员会（官方网站“价格信息”版块中当月最后一期（次）“农产品价格信息表”中“五通桥区”对应的物资价格单价（https://sfgw.leshan.gov.cn/fgwa/bmwj/list.shtml）为依据）公布的该产品价格作为基准价（乐山市发展和改革委员会未公布该产品价格的，以该时段五通桥区内不少于2个大型菜市或大型超市的市场均价作为基准价，由采购人指定工作工人员进行采集，采集日期为当月下旬，特价物资除外，市场均价以采购人询价结果为准）。</w:t>
            </w:r>
          </w:p>
          <w:p w14:paraId="1EE76D67">
            <w:pPr>
              <w:pStyle w:val="4"/>
              <w:ind w:firstLine="480"/>
              <w:jc w:val="both"/>
            </w:pPr>
            <w:r>
              <w:rPr>
                <w:rFonts w:ascii="仿宋_GB2312" w:hAnsi="仿宋_GB2312" w:eastAsia="仿宋_GB2312" w:cs="仿宋_GB2312"/>
                <w:sz w:val="24"/>
              </w:rPr>
              <w:t>2、供应商报折扣比例。供应商报价为按采购要求完成本项目所涉及到的货物生产、采购、包装、运输、搬运（含二次搬运）、税金、检测、配送服务、支持服务、验收、退换货、保质期内保质服务等产生的一切费用体现。</w:t>
            </w:r>
          </w:p>
          <w:p w14:paraId="44EB9BC6">
            <w:pPr>
              <w:pStyle w:val="4"/>
              <w:ind w:firstLine="480"/>
              <w:jc w:val="both"/>
            </w:pPr>
            <w:r>
              <w:rPr>
                <w:rFonts w:ascii="仿宋_GB2312" w:hAnsi="仿宋_GB2312" w:eastAsia="仿宋_GB2312" w:cs="仿宋_GB2312"/>
                <w:sz w:val="24"/>
              </w:rPr>
              <w:t>3、供应商在完成项目供货结算时，不得要求采购人支付除货款以外的任何费用；结算价格（单价）＝基准价×折扣比例。</w:t>
            </w:r>
          </w:p>
          <w:p w14:paraId="385C2D2E">
            <w:pPr>
              <w:pStyle w:val="4"/>
              <w:ind w:firstLine="480"/>
              <w:jc w:val="both"/>
            </w:pPr>
            <w:r>
              <w:rPr>
                <w:rFonts w:ascii="仿宋_GB2312" w:hAnsi="仿宋_GB2312" w:eastAsia="仿宋_GB2312" w:cs="仿宋_GB2312"/>
                <w:sz w:val="24"/>
              </w:rPr>
              <w:t>①本项目结算金额：结算金额＝基准价×折扣比例×实际配送数量。</w:t>
            </w:r>
          </w:p>
          <w:p w14:paraId="551CBBEE">
            <w:pPr>
              <w:pStyle w:val="4"/>
              <w:ind w:firstLine="480"/>
              <w:jc w:val="both"/>
            </w:pPr>
            <w:r>
              <w:rPr>
                <w:rFonts w:ascii="仿宋_GB2312" w:hAnsi="仿宋_GB2312" w:eastAsia="仿宋_GB2312" w:cs="仿宋_GB2312"/>
                <w:sz w:val="24"/>
              </w:rPr>
              <w:t>②本项目结算实行每月结算计算一次，即每月第一工作周内，计算上月的结算金额。</w:t>
            </w:r>
          </w:p>
          <w:p w14:paraId="2F13C665">
            <w:pPr>
              <w:pStyle w:val="4"/>
              <w:ind w:firstLine="480"/>
              <w:jc w:val="both"/>
            </w:pPr>
            <w:r>
              <w:rPr>
                <w:rFonts w:ascii="仿宋_GB2312" w:hAnsi="仿宋_GB2312" w:eastAsia="仿宋_GB2312" w:cs="仿宋_GB2312"/>
                <w:sz w:val="24"/>
              </w:rPr>
              <w:t>③采购人与成交供应商确认的上月结算金额，作为采购人项目款项支付的依据。</w:t>
            </w:r>
          </w:p>
        </w:tc>
      </w:tr>
      <w:tr w14:paraId="68C1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3D2EB3">
            <w:pPr>
              <w:pStyle w:val="4"/>
              <w:jc w:val="center"/>
            </w:pPr>
            <w:r>
              <w:rPr>
                <w:rFonts w:ascii="仿宋_GB2312" w:hAnsi="仿宋_GB2312" w:eastAsia="仿宋_GB2312" w:cs="仿宋_GB2312"/>
              </w:rPr>
              <w:t>7</w:t>
            </w:r>
          </w:p>
        </w:tc>
        <w:tc>
          <w:tcPr>
            <w:tcW w:w="581" w:type="dxa"/>
          </w:tcPr>
          <w:p w14:paraId="128C5B65">
            <w:pPr>
              <w:pStyle w:val="4"/>
              <w:jc w:val="center"/>
            </w:pPr>
            <w:r>
              <w:rPr>
                <w:rFonts w:ascii="仿宋_GB2312" w:hAnsi="仿宋_GB2312" w:eastAsia="仿宋_GB2312" w:cs="仿宋_GB2312"/>
              </w:rPr>
              <w:t>★</w:t>
            </w:r>
          </w:p>
        </w:tc>
        <w:tc>
          <w:tcPr>
            <w:tcW w:w="1495" w:type="dxa"/>
          </w:tcPr>
          <w:p w14:paraId="60FF688F">
            <w:pPr>
              <w:pStyle w:val="4"/>
              <w:jc w:val="left"/>
            </w:pPr>
            <w:r>
              <w:rPr>
                <w:rFonts w:ascii="仿宋_GB2312" w:hAnsi="仿宋_GB2312" w:eastAsia="仿宋_GB2312" w:cs="仿宋_GB2312"/>
              </w:rPr>
              <w:t>退出机制即解除合同条件</w:t>
            </w:r>
          </w:p>
        </w:tc>
        <w:tc>
          <w:tcPr>
            <w:tcW w:w="5814" w:type="dxa"/>
          </w:tcPr>
          <w:p w14:paraId="6923D2C7">
            <w:pPr>
              <w:pStyle w:val="4"/>
              <w:ind w:firstLine="482"/>
              <w:jc w:val="both"/>
            </w:pPr>
            <w:r>
              <w:rPr>
                <w:rFonts w:ascii="仿宋_GB2312" w:hAnsi="仿宋_GB2312" w:eastAsia="仿宋_GB2312" w:cs="仿宋_GB2312"/>
                <w:b/>
                <w:sz w:val="24"/>
              </w:rPr>
              <w:t>本项目退出机制即解除合同条件</w:t>
            </w:r>
          </w:p>
          <w:p w14:paraId="2C28C732">
            <w:pPr>
              <w:pStyle w:val="4"/>
              <w:ind w:firstLine="480"/>
              <w:jc w:val="both"/>
            </w:pPr>
            <w:r>
              <w:rPr>
                <w:rFonts w:ascii="仿宋_GB2312" w:hAnsi="仿宋_GB2312" w:eastAsia="仿宋_GB2312" w:cs="仿宋_GB2312"/>
                <w:sz w:val="24"/>
              </w:rPr>
              <w:t>1、采购人发现成交供应商违反规定进行违法转包履约的，采购人有权单方面解除合同。</w:t>
            </w:r>
          </w:p>
          <w:p w14:paraId="7428507C">
            <w:pPr>
              <w:pStyle w:val="4"/>
              <w:ind w:firstLine="480"/>
              <w:jc w:val="both"/>
            </w:pPr>
            <w:r>
              <w:rPr>
                <w:rFonts w:ascii="仿宋_GB2312" w:hAnsi="仿宋_GB2312" w:eastAsia="仿宋_GB2312" w:cs="仿宋_GB2312"/>
                <w:sz w:val="24"/>
              </w:rPr>
              <w:t>2、成交供应商未经采购人允许而进行分包履约的，采购人有权单方面解除合同。</w:t>
            </w:r>
          </w:p>
          <w:p w14:paraId="7D074A05">
            <w:pPr>
              <w:pStyle w:val="4"/>
              <w:ind w:firstLine="480"/>
              <w:jc w:val="both"/>
            </w:pPr>
            <w:r>
              <w:rPr>
                <w:rFonts w:ascii="仿宋_GB2312" w:hAnsi="仿宋_GB2312" w:eastAsia="仿宋_GB2312" w:cs="仿宋_GB2312"/>
                <w:sz w:val="24"/>
              </w:rPr>
              <w:t>3、成交供应商履约过程中的物资配送服务构成双方协定的服务考评办法中的退出机制或解除合同条件的，采购人有权单方面解除合同。</w:t>
            </w:r>
          </w:p>
          <w:p w14:paraId="422F8B33">
            <w:pPr>
              <w:pStyle w:val="4"/>
              <w:ind w:firstLine="480"/>
              <w:jc w:val="both"/>
            </w:pPr>
            <w:r>
              <w:rPr>
                <w:rFonts w:ascii="仿宋_GB2312" w:hAnsi="仿宋_GB2312" w:eastAsia="仿宋_GB2312" w:cs="仿宋_GB2312"/>
                <w:sz w:val="24"/>
              </w:rPr>
              <w:t>4、成交供应商履约过程中，出现食品安全责任事故的，采购人有权单方面解除合同。</w:t>
            </w:r>
          </w:p>
          <w:p w14:paraId="2B01859B">
            <w:pPr>
              <w:pStyle w:val="4"/>
              <w:ind w:firstLine="480"/>
              <w:jc w:val="both"/>
            </w:pPr>
            <w:r>
              <w:rPr>
                <w:rFonts w:ascii="仿宋_GB2312" w:hAnsi="仿宋_GB2312" w:eastAsia="仿宋_GB2312" w:cs="仿宋_GB2312"/>
                <w:sz w:val="24"/>
              </w:rPr>
              <w:t>5、成交供应商履约过程中，所配送的物资，不符合前述“本项目配送服务的物资质量要求”，经整改，仍不符合要求的，采购人有权单方面解除合同。</w:t>
            </w:r>
          </w:p>
          <w:p w14:paraId="0CCCC2D7">
            <w:pPr>
              <w:pStyle w:val="4"/>
              <w:ind w:firstLine="480"/>
              <w:jc w:val="both"/>
            </w:pPr>
            <w:r>
              <w:rPr>
                <w:rFonts w:ascii="仿宋_GB2312" w:hAnsi="仿宋_GB2312" w:eastAsia="仿宋_GB2312" w:cs="仿宋_GB2312"/>
                <w:sz w:val="24"/>
              </w:rPr>
              <w:t>6、成交供应商履约过程中，所配送的物资，不符合前述“本项目配送服务的物资质量要求”，虽经整改后符合要求的，但一个月内出现两次及以上或三个月内出现三次及以上的，采购人有权单方面解除合同。</w:t>
            </w:r>
          </w:p>
          <w:p w14:paraId="0D3A76DB">
            <w:pPr>
              <w:pStyle w:val="4"/>
              <w:ind w:firstLine="480"/>
              <w:jc w:val="both"/>
            </w:pPr>
            <w:r>
              <w:rPr>
                <w:rFonts w:ascii="仿宋_GB2312" w:hAnsi="仿宋_GB2312" w:eastAsia="仿宋_GB2312" w:cs="仿宋_GB2312"/>
                <w:sz w:val="24"/>
              </w:rPr>
              <w:t>7、成交供应商履约过程中，出现未按投标响应进行服务履约的，采购人有权单方面解除合同。</w:t>
            </w:r>
          </w:p>
          <w:p w14:paraId="0AD68582">
            <w:pPr>
              <w:pStyle w:val="4"/>
              <w:ind w:firstLine="480"/>
              <w:jc w:val="both"/>
            </w:pPr>
            <w:r>
              <w:rPr>
                <w:rFonts w:ascii="仿宋_GB2312" w:hAnsi="仿宋_GB2312" w:eastAsia="仿宋_GB2312" w:cs="仿宋_GB2312"/>
                <w:sz w:val="24"/>
              </w:rPr>
              <w:t>8、成交供应商履约过程中，其履约行为触及《中华人民共和国民法典》、其他法律法规规定的解除合同条件的，采购人有权单方面解除合同。</w:t>
            </w:r>
          </w:p>
          <w:p w14:paraId="076D892B">
            <w:pPr>
              <w:pStyle w:val="4"/>
              <w:ind w:firstLine="482"/>
              <w:jc w:val="both"/>
            </w:pPr>
            <w:r>
              <w:rPr>
                <w:rFonts w:ascii="仿宋_GB2312" w:hAnsi="仿宋_GB2312" w:eastAsia="仿宋_GB2312" w:cs="仿宋_GB2312"/>
                <w:b/>
                <w:sz w:val="24"/>
                <w:u w:val="single"/>
              </w:rPr>
              <w:t>注：因上述8项内容之一，采购人单方面解除合同的，成交供应商最后30日（解除合同前30日）所配送物资的结算款，作为违约金赔付给采购人，采购人对其对应结算款不再进行支付。</w:t>
            </w:r>
          </w:p>
        </w:tc>
      </w:tr>
    </w:tbl>
    <w:p w14:paraId="2FB6409D">
      <w:pPr>
        <w:pStyle w:val="4"/>
        <w:jc w:val="left"/>
        <w:outlineLvl w:val="3"/>
      </w:pPr>
      <w:r>
        <w:rPr>
          <w:rFonts w:ascii="仿宋_GB2312" w:hAnsi="仿宋_GB2312" w:eastAsia="仿宋_GB2312" w:cs="仿宋_GB2312"/>
          <w:b/>
          <w:sz w:val="24"/>
        </w:rPr>
        <w:t>3.3.2.商务要求</w:t>
      </w:r>
    </w:p>
    <w:p w14:paraId="19391DA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54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1B118B">
            <w:pPr>
              <w:pStyle w:val="4"/>
              <w:jc w:val="center"/>
            </w:pPr>
            <w:r>
              <w:rPr>
                <w:rFonts w:ascii="仿宋_GB2312" w:hAnsi="仿宋_GB2312" w:eastAsia="仿宋_GB2312" w:cs="仿宋_GB2312"/>
              </w:rPr>
              <w:t>序号</w:t>
            </w:r>
          </w:p>
        </w:tc>
        <w:tc>
          <w:tcPr>
            <w:tcW w:w="581" w:type="dxa"/>
          </w:tcPr>
          <w:p w14:paraId="21A756DB">
            <w:pPr>
              <w:pStyle w:val="4"/>
              <w:jc w:val="center"/>
            </w:pPr>
            <w:r>
              <w:rPr>
                <w:rFonts w:ascii="仿宋_GB2312" w:hAnsi="仿宋_GB2312" w:eastAsia="仿宋_GB2312" w:cs="仿宋_GB2312"/>
              </w:rPr>
              <w:t>符号标识</w:t>
            </w:r>
          </w:p>
        </w:tc>
        <w:tc>
          <w:tcPr>
            <w:tcW w:w="1495" w:type="dxa"/>
          </w:tcPr>
          <w:p w14:paraId="7D61BEAA">
            <w:pPr>
              <w:pStyle w:val="4"/>
              <w:jc w:val="center"/>
            </w:pPr>
            <w:r>
              <w:rPr>
                <w:rFonts w:ascii="仿宋_GB2312" w:hAnsi="仿宋_GB2312" w:eastAsia="仿宋_GB2312" w:cs="仿宋_GB2312"/>
              </w:rPr>
              <w:t>商务要求名称</w:t>
            </w:r>
          </w:p>
        </w:tc>
        <w:tc>
          <w:tcPr>
            <w:tcW w:w="5814" w:type="dxa"/>
          </w:tcPr>
          <w:p w14:paraId="5140EC87">
            <w:pPr>
              <w:pStyle w:val="4"/>
              <w:jc w:val="center"/>
            </w:pPr>
            <w:r>
              <w:rPr>
                <w:rFonts w:ascii="仿宋_GB2312" w:hAnsi="仿宋_GB2312" w:eastAsia="仿宋_GB2312" w:cs="仿宋_GB2312"/>
              </w:rPr>
              <w:t>商务要求内容</w:t>
            </w:r>
          </w:p>
        </w:tc>
      </w:tr>
      <w:tr w14:paraId="13535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F1FCA2">
            <w:pPr>
              <w:pStyle w:val="4"/>
              <w:jc w:val="center"/>
            </w:pPr>
            <w:r>
              <w:rPr>
                <w:rFonts w:ascii="仿宋_GB2312" w:hAnsi="仿宋_GB2312" w:eastAsia="仿宋_GB2312" w:cs="仿宋_GB2312"/>
              </w:rPr>
              <w:t>1</w:t>
            </w:r>
          </w:p>
        </w:tc>
        <w:tc>
          <w:tcPr>
            <w:tcW w:w="581" w:type="dxa"/>
          </w:tcPr>
          <w:p w14:paraId="23CBB8BA">
            <w:pPr>
              <w:pStyle w:val="4"/>
              <w:jc w:val="center"/>
            </w:pPr>
            <w:r>
              <w:rPr>
                <w:rFonts w:ascii="仿宋_GB2312" w:hAnsi="仿宋_GB2312" w:eastAsia="仿宋_GB2312" w:cs="仿宋_GB2312"/>
              </w:rPr>
              <w:t>★</w:t>
            </w:r>
          </w:p>
        </w:tc>
        <w:tc>
          <w:tcPr>
            <w:tcW w:w="1495" w:type="dxa"/>
          </w:tcPr>
          <w:p w14:paraId="785AD59C">
            <w:pPr>
              <w:pStyle w:val="4"/>
              <w:jc w:val="left"/>
            </w:pPr>
            <w:r>
              <w:rPr>
                <w:rFonts w:ascii="仿宋_GB2312" w:hAnsi="仿宋_GB2312" w:eastAsia="仿宋_GB2312" w:cs="仿宋_GB2312"/>
              </w:rPr>
              <w:t>服务期限</w:t>
            </w:r>
          </w:p>
        </w:tc>
        <w:tc>
          <w:tcPr>
            <w:tcW w:w="5814" w:type="dxa"/>
          </w:tcPr>
          <w:p w14:paraId="0BA3AC9A">
            <w:pPr>
              <w:pStyle w:val="4"/>
              <w:jc w:val="left"/>
            </w:pPr>
            <w:r>
              <w:rPr>
                <w:rFonts w:ascii="仿宋_GB2312" w:hAnsi="仿宋_GB2312" w:eastAsia="仿宋_GB2312" w:cs="仿宋_GB2312"/>
              </w:rPr>
              <w:t>2025年12月1日起至2026年12月31日。</w:t>
            </w:r>
          </w:p>
        </w:tc>
      </w:tr>
      <w:tr w14:paraId="2C672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0425B3">
            <w:pPr>
              <w:pStyle w:val="4"/>
              <w:jc w:val="center"/>
            </w:pPr>
            <w:r>
              <w:rPr>
                <w:rFonts w:ascii="仿宋_GB2312" w:hAnsi="仿宋_GB2312" w:eastAsia="仿宋_GB2312" w:cs="仿宋_GB2312"/>
              </w:rPr>
              <w:t>2</w:t>
            </w:r>
          </w:p>
        </w:tc>
        <w:tc>
          <w:tcPr>
            <w:tcW w:w="581" w:type="dxa"/>
          </w:tcPr>
          <w:p w14:paraId="571CCC94">
            <w:pPr>
              <w:pStyle w:val="4"/>
              <w:jc w:val="center"/>
            </w:pPr>
            <w:r>
              <w:rPr>
                <w:rFonts w:ascii="仿宋_GB2312" w:hAnsi="仿宋_GB2312" w:eastAsia="仿宋_GB2312" w:cs="仿宋_GB2312"/>
              </w:rPr>
              <w:t>★</w:t>
            </w:r>
          </w:p>
        </w:tc>
        <w:tc>
          <w:tcPr>
            <w:tcW w:w="1495" w:type="dxa"/>
          </w:tcPr>
          <w:p w14:paraId="1154CEFD">
            <w:pPr>
              <w:pStyle w:val="4"/>
              <w:jc w:val="left"/>
            </w:pPr>
            <w:r>
              <w:rPr>
                <w:rFonts w:ascii="仿宋_GB2312" w:hAnsi="仿宋_GB2312" w:eastAsia="仿宋_GB2312" w:cs="仿宋_GB2312"/>
              </w:rPr>
              <w:t>服务地点</w:t>
            </w:r>
          </w:p>
        </w:tc>
        <w:tc>
          <w:tcPr>
            <w:tcW w:w="5814" w:type="dxa"/>
          </w:tcPr>
          <w:p w14:paraId="29608676">
            <w:pPr>
              <w:pStyle w:val="4"/>
              <w:jc w:val="left"/>
            </w:pPr>
            <w:r>
              <w:rPr>
                <w:rFonts w:ascii="仿宋_GB2312" w:hAnsi="仿宋_GB2312" w:eastAsia="仿宋_GB2312" w:cs="仿宋_GB2312"/>
              </w:rPr>
              <w:t>采购人指定地点。</w:t>
            </w:r>
          </w:p>
        </w:tc>
      </w:tr>
      <w:tr w14:paraId="0D6CB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FDEF62">
            <w:pPr>
              <w:pStyle w:val="4"/>
              <w:jc w:val="center"/>
            </w:pPr>
            <w:r>
              <w:rPr>
                <w:rFonts w:ascii="仿宋_GB2312" w:hAnsi="仿宋_GB2312" w:eastAsia="仿宋_GB2312" w:cs="仿宋_GB2312"/>
              </w:rPr>
              <w:t>3</w:t>
            </w:r>
          </w:p>
        </w:tc>
        <w:tc>
          <w:tcPr>
            <w:tcW w:w="581" w:type="dxa"/>
          </w:tcPr>
          <w:p w14:paraId="2D7AFDE8">
            <w:pPr>
              <w:pStyle w:val="4"/>
              <w:jc w:val="center"/>
            </w:pPr>
            <w:r>
              <w:rPr>
                <w:rFonts w:ascii="仿宋_GB2312" w:hAnsi="仿宋_GB2312" w:eastAsia="仿宋_GB2312" w:cs="仿宋_GB2312"/>
              </w:rPr>
              <w:t>★</w:t>
            </w:r>
          </w:p>
        </w:tc>
        <w:tc>
          <w:tcPr>
            <w:tcW w:w="1495" w:type="dxa"/>
          </w:tcPr>
          <w:p w14:paraId="25352D2D">
            <w:pPr>
              <w:pStyle w:val="4"/>
              <w:jc w:val="left"/>
            </w:pPr>
            <w:r>
              <w:rPr>
                <w:rFonts w:ascii="仿宋_GB2312" w:hAnsi="仿宋_GB2312" w:eastAsia="仿宋_GB2312" w:cs="仿宋_GB2312"/>
              </w:rPr>
              <w:t>验收、交付标准和方法</w:t>
            </w:r>
          </w:p>
        </w:tc>
        <w:tc>
          <w:tcPr>
            <w:tcW w:w="5814" w:type="dxa"/>
          </w:tcPr>
          <w:p w14:paraId="48C182CA">
            <w:pPr>
              <w:pStyle w:val="4"/>
              <w:jc w:val="left"/>
            </w:pPr>
            <w:r>
              <w:rPr>
                <w:rFonts w:ascii="仿宋_GB2312" w:hAnsi="仿宋_GB2312" w:eastAsia="仿宋_GB2312" w:cs="仿宋_GB2312"/>
              </w:rPr>
              <w:t>1、本项目采购文件、成交供应商响应文件及国家法律法规的相关要求进行考核（验收）。 2、履约验收主体：乐山市公安局五通桥区分局。 3、履约验收时间：供应商提出验收申请之日起10日内组织验收。 4、验收组织方式：自行验收。 5、履约验收程序：分期验收+实地抽查。 6、技术履约验收内容：按照本项目采购文件中“服务要求”及投标文件进行验收。 7、商务履约验收内容：按照本项目采购文件中“商务要求”及投标文件进行验收。 8、履约验收标准：本项目采购人将严格按照《财政部关于进一步加强政府采购需求和履约验收管理的指导意见》（财库〔2016〕205号）、《按照《乐山市财政局关于沿用&lt;乐山市政府采购项目需求论证和履约验收管理实施细则&gt;的通知》（乐市财政采〔2021〕8号）等政府采购相关法律法规的要求进行验收。 （1）所有货物及外包装必须安全、卫生、无毒、无害，符合食品卫生质量要求，产品必须通过国家强制要求的各类认证。 （2）所有货物必须符合卫生防疫、检疫部门，质量检验、监督等部门的相关质量要求。 （3）所有货物有较好的感官性状。</w:t>
            </w:r>
          </w:p>
        </w:tc>
      </w:tr>
      <w:tr w14:paraId="24D3B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A6CA89">
            <w:pPr>
              <w:pStyle w:val="4"/>
              <w:jc w:val="center"/>
            </w:pPr>
            <w:r>
              <w:rPr>
                <w:rFonts w:ascii="仿宋_GB2312" w:hAnsi="仿宋_GB2312" w:eastAsia="仿宋_GB2312" w:cs="仿宋_GB2312"/>
              </w:rPr>
              <w:t>4</w:t>
            </w:r>
          </w:p>
        </w:tc>
        <w:tc>
          <w:tcPr>
            <w:tcW w:w="581" w:type="dxa"/>
          </w:tcPr>
          <w:p w14:paraId="39FC3148">
            <w:pPr>
              <w:pStyle w:val="4"/>
              <w:jc w:val="center"/>
            </w:pPr>
            <w:r>
              <w:rPr>
                <w:rFonts w:ascii="仿宋_GB2312" w:hAnsi="仿宋_GB2312" w:eastAsia="仿宋_GB2312" w:cs="仿宋_GB2312"/>
              </w:rPr>
              <w:t>★</w:t>
            </w:r>
          </w:p>
        </w:tc>
        <w:tc>
          <w:tcPr>
            <w:tcW w:w="1495" w:type="dxa"/>
          </w:tcPr>
          <w:p w14:paraId="164EC686">
            <w:pPr>
              <w:pStyle w:val="4"/>
              <w:jc w:val="left"/>
            </w:pPr>
            <w:r>
              <w:rPr>
                <w:rFonts w:ascii="仿宋_GB2312" w:hAnsi="仿宋_GB2312" w:eastAsia="仿宋_GB2312" w:cs="仿宋_GB2312"/>
              </w:rPr>
              <w:t>支付方式</w:t>
            </w:r>
          </w:p>
        </w:tc>
        <w:tc>
          <w:tcPr>
            <w:tcW w:w="5814" w:type="dxa"/>
          </w:tcPr>
          <w:p w14:paraId="327C1681">
            <w:pPr>
              <w:pStyle w:val="4"/>
              <w:jc w:val="left"/>
            </w:pPr>
            <w:r>
              <w:rPr>
                <w:rFonts w:ascii="仿宋_GB2312" w:hAnsi="仿宋_GB2312" w:eastAsia="仿宋_GB2312" w:cs="仿宋_GB2312"/>
              </w:rPr>
              <w:t>分期付款</w:t>
            </w:r>
          </w:p>
        </w:tc>
      </w:tr>
      <w:tr w14:paraId="6CD06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87D12A">
            <w:pPr>
              <w:pStyle w:val="4"/>
              <w:jc w:val="center"/>
            </w:pPr>
            <w:r>
              <w:rPr>
                <w:rFonts w:ascii="仿宋_GB2312" w:hAnsi="仿宋_GB2312" w:eastAsia="仿宋_GB2312" w:cs="仿宋_GB2312"/>
              </w:rPr>
              <w:t>5</w:t>
            </w:r>
          </w:p>
        </w:tc>
        <w:tc>
          <w:tcPr>
            <w:tcW w:w="581" w:type="dxa"/>
          </w:tcPr>
          <w:p w14:paraId="6E4A4379">
            <w:pPr>
              <w:pStyle w:val="4"/>
              <w:jc w:val="center"/>
            </w:pPr>
            <w:r>
              <w:rPr>
                <w:rFonts w:ascii="仿宋_GB2312" w:hAnsi="仿宋_GB2312" w:eastAsia="仿宋_GB2312" w:cs="仿宋_GB2312"/>
              </w:rPr>
              <w:t>★</w:t>
            </w:r>
          </w:p>
        </w:tc>
        <w:tc>
          <w:tcPr>
            <w:tcW w:w="1495" w:type="dxa"/>
          </w:tcPr>
          <w:p w14:paraId="15856491">
            <w:pPr>
              <w:pStyle w:val="4"/>
              <w:jc w:val="left"/>
            </w:pPr>
            <w:r>
              <w:rPr>
                <w:rFonts w:ascii="仿宋_GB2312" w:hAnsi="仿宋_GB2312" w:eastAsia="仿宋_GB2312" w:cs="仿宋_GB2312"/>
              </w:rPr>
              <w:t>付款进度安排</w:t>
            </w:r>
          </w:p>
        </w:tc>
        <w:tc>
          <w:tcPr>
            <w:tcW w:w="5814" w:type="dxa"/>
          </w:tcPr>
          <w:p w14:paraId="50B9AF42">
            <w:pPr>
              <w:pStyle w:val="4"/>
              <w:jc w:val="left"/>
            </w:pPr>
            <w:r>
              <w:rPr>
                <w:rFonts w:ascii="仿宋_GB2312" w:hAnsi="仿宋_GB2312" w:eastAsia="仿宋_GB2312" w:cs="仿宋_GB2312"/>
              </w:rPr>
              <w:t>1、分期付款；货款结算方式为月结，成交供应商于次月5日前向采购人提供正式发票并附结算清单，达到付款条件起30日内，据实情况说明为供应商在完成项目供货结算时，不得要求采购人支付除货款以外的任何费用；结算价格（单价）＝基准价×折扣比例。 1、本项目结算金额：结算金额＝基准价×折扣比例×实际配送数量。 2、本项目结算实行每月结算计算一次，计算上月的结算金额。 3、采购人与成交供应商确认的上月结算金额，作为采购人项目款项支付的依据。</w:t>
            </w:r>
          </w:p>
        </w:tc>
      </w:tr>
      <w:tr w14:paraId="7D191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34C21C">
            <w:pPr>
              <w:pStyle w:val="4"/>
              <w:jc w:val="center"/>
            </w:pPr>
            <w:r>
              <w:rPr>
                <w:rFonts w:ascii="仿宋_GB2312" w:hAnsi="仿宋_GB2312" w:eastAsia="仿宋_GB2312" w:cs="仿宋_GB2312"/>
              </w:rPr>
              <w:t>6</w:t>
            </w:r>
          </w:p>
        </w:tc>
        <w:tc>
          <w:tcPr>
            <w:tcW w:w="581" w:type="dxa"/>
          </w:tcPr>
          <w:p w14:paraId="781690BA">
            <w:pPr>
              <w:pStyle w:val="4"/>
              <w:jc w:val="center"/>
            </w:pPr>
            <w:r>
              <w:rPr>
                <w:rFonts w:ascii="仿宋_GB2312" w:hAnsi="仿宋_GB2312" w:eastAsia="仿宋_GB2312" w:cs="仿宋_GB2312"/>
              </w:rPr>
              <w:t>★</w:t>
            </w:r>
          </w:p>
        </w:tc>
        <w:tc>
          <w:tcPr>
            <w:tcW w:w="1495" w:type="dxa"/>
          </w:tcPr>
          <w:p w14:paraId="3423EE94">
            <w:pPr>
              <w:pStyle w:val="4"/>
              <w:jc w:val="left"/>
            </w:pPr>
            <w:r>
              <w:rPr>
                <w:rFonts w:ascii="仿宋_GB2312" w:hAnsi="仿宋_GB2312" w:eastAsia="仿宋_GB2312" w:cs="仿宋_GB2312"/>
              </w:rPr>
              <w:t>违约责任与解决争议的方法</w:t>
            </w:r>
          </w:p>
        </w:tc>
        <w:tc>
          <w:tcPr>
            <w:tcW w:w="5814" w:type="dxa"/>
          </w:tcPr>
          <w:p w14:paraId="346F686F">
            <w:pPr>
              <w:pStyle w:val="4"/>
              <w:jc w:val="left"/>
            </w:pPr>
            <w:r>
              <w:rPr>
                <w:rFonts w:ascii="仿宋_GB2312" w:hAnsi="仿宋_GB2312" w:eastAsia="仿宋_GB2312" w:cs="仿宋_GB2312"/>
              </w:rPr>
              <w:t>1、违约责任： （1）供应商必须遵守采购合同并执行合同中的各项规定，保证采购合同的正常履行。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并解除合同。 （4）有下列情形之一的，当事人可以解除合同： ①因不可抗力致使不能实现合同目的(由于非供应商或采购人原因，致使合同实质性条款无法实现的)。 ②当事人一方迟延履行主要债务，经催告后在合理期限内仍未履行。 ③当事人一方迟延履行债务或者有其他违约行为致使不能实现合同目的。 ④法律规定的其他情形。 ⑤未按约定时间送货到指定地点影响采购人正常使用，每次支付违约金1000元，超过3次采购人有权解除合同。 ⑥采购人有权拒收质量不合格产品，一切损失由供应商负责；同批次产品检验报告必须随产品同时送达，无检验报告采购人有权拒收，相关损失由供应商承担。第一次质量不合格支付违约金5000元，若出现第二次质量不合格的情况，采购人有权解除合同。 ⑦由服务质量引起的投诉，经调查核实超过2次，采购人有权解除合同。 ⑧配送过程中，若发现供应商有违规行为或隐瞒违法经营活动及食品质量安全事故等不良记录，采购人有权解除采购合同。 ⑨在合同期内，由于供应商的资质被相关主管部门取缔的，采购合同将自动解除，供应商将承担违约责任(支付合同金额的5%作为违约金）。 ⑩如因供应商提供的产品造成食品质量安全事故，则采购人有权解除本合同，并由供应商赔偿第三人的全部损失及给采购人造成的全部损失。 2、争议解决： （1）因服务或货物的质量问题发生争议，由甲方或其指定的第三方机构进行质量鉴定，鉴定费由成交供应商垫付。货物符合标准的，鉴定费由采购人承担；货物不符合质量标准的，鉴定费由成交供应商承担。 （2）合同履行期间，若双方发生争议，可协商或由有关部门调解解决，协商或调解不成的，向采购人所在地人民法院起诉。</w:t>
            </w:r>
          </w:p>
        </w:tc>
      </w:tr>
    </w:tbl>
    <w:p w14:paraId="5943C3DD">
      <w:pPr>
        <w:pStyle w:val="4"/>
        <w:jc w:val="left"/>
        <w:outlineLvl w:val="2"/>
      </w:pPr>
      <w:r>
        <w:rPr>
          <w:rFonts w:ascii="仿宋_GB2312" w:hAnsi="仿宋_GB2312" w:eastAsia="仿宋_GB2312" w:cs="仿宋_GB2312"/>
          <w:b/>
          <w:sz w:val="28"/>
        </w:rPr>
        <w:t>3.4.其他要求</w:t>
      </w:r>
    </w:p>
    <w:p w14:paraId="0B69FAE6">
      <w:pPr>
        <w:pStyle w:val="4"/>
        <w:ind w:firstLine="480"/>
        <w:jc w:val="left"/>
      </w:pPr>
      <w:r>
        <w:rPr>
          <w:rFonts w:ascii="仿宋_GB2312" w:hAnsi="仿宋_GB2312" w:eastAsia="仿宋_GB2312" w:cs="仿宋_GB2312"/>
        </w:rPr>
        <w:t>采购包1：</w:t>
      </w:r>
    </w:p>
    <w:p w14:paraId="173EC215">
      <w:pPr>
        <w:pStyle w:val="4"/>
        <w:jc w:val="left"/>
      </w:pPr>
      <w:r>
        <w:rPr>
          <w:rFonts w:ascii="仿宋_GB2312" w:hAnsi="仿宋_GB2312" w:eastAsia="仿宋_GB2312" w:cs="仿宋_GB2312"/>
        </w:rPr>
        <w:t>无</w:t>
      </w:r>
    </w:p>
    <w:p w14:paraId="50D8AC93">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47449FF"/>
    <w:rsid w:val="177F50ED"/>
    <w:rsid w:val="17FE5AB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5491</Words>
  <Characters>6054</Characters>
  <Lines>0</Lines>
  <Paragraphs>0</Paragraphs>
  <TotalTime>3</TotalTime>
  <ScaleCrop>false</ScaleCrop>
  <LinksUpToDate>false</LinksUpToDate>
  <CharactersWithSpaces>6071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黄凤娇</cp:lastModifiedBy>
  <dcterms:modified xsi:type="dcterms:W3CDTF">2025-10-31T02:42:26Z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94D2C89C05E44D44A7B6EC7D7FCC2658_13</vt:lpwstr>
  </property>
</Properties>
</file>