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pageBreakBefore w:val="0"/>
        <w:widowControl w:val="0"/>
        <w:kinsoku/>
        <w:wordWrap/>
        <w:overflowPunct/>
        <w:topLinePunct w:val="0"/>
        <w:bidi w:val="0"/>
        <w:adjustRightInd/>
        <w:snapToGrid/>
        <w:spacing w:before="0" w:line="598" w:lineRule="exact"/>
        <w:ind w:left="0" w:leftChars="0" w:right="0" w:rightChars="0"/>
        <w:jc w:val="center"/>
        <w:textAlignment w:val="auto"/>
        <w:rPr>
          <w:rFonts w:hint="eastAsia" w:ascii="宋体" w:hAnsi="宋体" w:eastAsia="宋体" w:cs="宋体"/>
          <w:b/>
          <w:bCs/>
          <w:sz w:val="52"/>
          <w:szCs w:val="52"/>
          <w:shd w:val="clear" w:color="auto" w:fill="auto"/>
          <w:lang w:val="en-US" w:eastAsia="zh-CN"/>
        </w:rPr>
      </w:pPr>
    </w:p>
    <w:p>
      <w:pPr>
        <w:pStyle w:val="4"/>
        <w:keepNext w:val="0"/>
        <w:keepLines w:val="0"/>
        <w:pageBreakBefore w:val="0"/>
        <w:widowControl w:val="0"/>
        <w:kinsoku/>
        <w:wordWrap/>
        <w:overflowPunct/>
        <w:topLinePunct w:val="0"/>
        <w:bidi w:val="0"/>
        <w:adjustRightInd/>
        <w:snapToGrid/>
        <w:spacing w:before="0" w:line="598" w:lineRule="exact"/>
        <w:ind w:left="0" w:leftChars="0" w:right="0" w:rightChars="0"/>
        <w:jc w:val="center"/>
        <w:textAlignment w:val="auto"/>
        <w:rPr>
          <w:rFonts w:hint="eastAsia" w:ascii="宋体" w:hAnsi="宋体" w:eastAsia="宋体" w:cs="宋体"/>
          <w:b/>
          <w:bCs/>
          <w:sz w:val="52"/>
          <w:szCs w:val="52"/>
          <w:shd w:val="clear" w:color="auto" w:fill="auto"/>
          <w:lang w:val="en-US" w:eastAsia="zh-CN"/>
        </w:rPr>
      </w:pPr>
    </w:p>
    <w:p>
      <w:pPr>
        <w:pStyle w:val="4"/>
        <w:keepNext w:val="0"/>
        <w:keepLines w:val="0"/>
        <w:pageBreakBefore w:val="0"/>
        <w:widowControl w:val="0"/>
        <w:kinsoku/>
        <w:wordWrap/>
        <w:overflowPunct/>
        <w:topLinePunct w:val="0"/>
        <w:bidi w:val="0"/>
        <w:adjustRightInd/>
        <w:snapToGrid/>
        <w:spacing w:before="0" w:line="598" w:lineRule="exact"/>
        <w:ind w:left="0" w:leftChars="0" w:right="0" w:rightChars="0"/>
        <w:jc w:val="center"/>
        <w:textAlignment w:val="auto"/>
        <w:rPr>
          <w:rFonts w:hint="eastAsia" w:ascii="宋体" w:hAnsi="宋体" w:eastAsia="宋体" w:cs="宋体"/>
          <w:b/>
          <w:bCs/>
          <w:sz w:val="52"/>
          <w:szCs w:val="52"/>
          <w:shd w:val="clear" w:color="auto" w:fill="auto"/>
          <w:lang w:val="en-US" w:eastAsia="zh-CN"/>
        </w:rPr>
      </w:pPr>
    </w:p>
    <w:p>
      <w:pPr>
        <w:pStyle w:val="4"/>
        <w:keepNext w:val="0"/>
        <w:keepLines w:val="0"/>
        <w:pageBreakBefore w:val="0"/>
        <w:widowControl w:val="0"/>
        <w:kinsoku/>
        <w:wordWrap/>
        <w:overflowPunct/>
        <w:topLinePunct w:val="0"/>
        <w:bidi w:val="0"/>
        <w:adjustRightInd/>
        <w:snapToGrid/>
        <w:spacing w:before="0" w:line="598" w:lineRule="exact"/>
        <w:ind w:left="0" w:leftChars="0" w:right="0" w:rightChars="0"/>
        <w:jc w:val="center"/>
        <w:textAlignment w:val="auto"/>
        <w:rPr>
          <w:rFonts w:hint="eastAsia" w:ascii="宋体" w:hAnsi="宋体" w:eastAsia="宋体" w:cs="宋体"/>
          <w:b/>
          <w:bCs/>
          <w:sz w:val="52"/>
          <w:szCs w:val="52"/>
          <w:shd w:val="clear" w:color="auto" w:fill="auto"/>
          <w:lang w:val="en-US" w:eastAsia="zh-CN"/>
        </w:rPr>
      </w:pPr>
    </w:p>
    <w:p>
      <w:pPr>
        <w:pStyle w:val="4"/>
        <w:keepNext w:val="0"/>
        <w:keepLines w:val="0"/>
        <w:pageBreakBefore w:val="0"/>
        <w:widowControl w:val="0"/>
        <w:kinsoku/>
        <w:wordWrap/>
        <w:overflowPunct/>
        <w:topLinePunct w:val="0"/>
        <w:bidi w:val="0"/>
        <w:adjustRightInd/>
        <w:snapToGrid/>
        <w:spacing w:before="0" w:line="598" w:lineRule="exact"/>
        <w:ind w:left="0" w:leftChars="0" w:right="0" w:rightChars="0"/>
        <w:jc w:val="center"/>
        <w:textAlignment w:val="auto"/>
        <w:rPr>
          <w:rFonts w:hint="eastAsia" w:ascii="宋体" w:hAnsi="宋体" w:eastAsia="宋体" w:cs="宋体"/>
          <w:b/>
          <w:bCs/>
          <w:sz w:val="52"/>
          <w:szCs w:val="52"/>
          <w:shd w:val="clear" w:color="auto" w:fill="auto"/>
          <w:lang w:val="en-US" w:eastAsia="zh-CN"/>
        </w:rPr>
      </w:pPr>
    </w:p>
    <w:p>
      <w:pPr>
        <w:pStyle w:val="4"/>
        <w:keepNext w:val="0"/>
        <w:keepLines w:val="0"/>
        <w:pageBreakBefore w:val="0"/>
        <w:widowControl w:val="0"/>
        <w:kinsoku/>
        <w:wordWrap/>
        <w:overflowPunct/>
        <w:topLinePunct w:val="0"/>
        <w:bidi w:val="0"/>
        <w:adjustRightInd/>
        <w:snapToGrid/>
        <w:spacing w:before="0" w:line="598" w:lineRule="exact"/>
        <w:ind w:left="0" w:leftChars="0" w:right="0" w:rightChars="0"/>
        <w:jc w:val="center"/>
        <w:textAlignment w:val="auto"/>
        <w:rPr>
          <w:rFonts w:hint="eastAsia" w:ascii="宋体" w:hAnsi="宋体" w:eastAsia="宋体" w:cs="宋体"/>
          <w:b/>
          <w:bCs/>
          <w:sz w:val="52"/>
          <w:szCs w:val="52"/>
          <w:shd w:val="clear" w:color="auto" w:fill="auto"/>
          <w:lang w:val="en-US" w:eastAsia="zh-CN"/>
        </w:rPr>
      </w:pPr>
    </w:p>
    <w:p>
      <w:pPr>
        <w:pStyle w:val="4"/>
        <w:keepNext w:val="0"/>
        <w:keepLines w:val="0"/>
        <w:pageBreakBefore w:val="0"/>
        <w:widowControl w:val="0"/>
        <w:kinsoku/>
        <w:wordWrap/>
        <w:overflowPunct/>
        <w:topLinePunct w:val="0"/>
        <w:bidi w:val="0"/>
        <w:adjustRightInd/>
        <w:snapToGrid/>
        <w:spacing w:before="0" w:line="598" w:lineRule="exact"/>
        <w:ind w:left="0" w:leftChars="0" w:right="0" w:rightChars="0"/>
        <w:jc w:val="center"/>
        <w:textAlignment w:val="auto"/>
        <w:rPr>
          <w:rFonts w:hint="eastAsia" w:ascii="宋体" w:hAnsi="宋体" w:eastAsia="宋体" w:cs="宋体"/>
          <w:b/>
          <w:bCs/>
          <w:sz w:val="52"/>
          <w:szCs w:val="52"/>
          <w:shd w:val="clear" w:color="auto" w:fill="auto"/>
          <w:lang w:val="en-US" w:eastAsia="zh-CN"/>
        </w:rPr>
      </w:pPr>
    </w:p>
    <w:p>
      <w:pPr>
        <w:pStyle w:val="4"/>
        <w:keepNext w:val="0"/>
        <w:keepLines w:val="0"/>
        <w:pageBreakBefore w:val="0"/>
        <w:widowControl w:val="0"/>
        <w:kinsoku/>
        <w:wordWrap/>
        <w:overflowPunct/>
        <w:topLinePunct w:val="0"/>
        <w:bidi w:val="0"/>
        <w:adjustRightInd/>
        <w:snapToGrid/>
        <w:spacing w:before="0" w:line="598" w:lineRule="exact"/>
        <w:ind w:left="0" w:leftChars="0" w:right="0" w:rightChars="0"/>
        <w:jc w:val="center"/>
        <w:textAlignment w:val="auto"/>
        <w:rPr>
          <w:rFonts w:hint="eastAsia" w:ascii="宋体" w:hAnsi="宋体" w:eastAsia="宋体" w:cs="宋体"/>
          <w:b/>
          <w:bCs/>
          <w:sz w:val="52"/>
          <w:szCs w:val="52"/>
          <w:shd w:val="clear" w:color="auto" w:fill="auto"/>
          <w:lang w:val="en-US" w:eastAsia="zh-CN"/>
        </w:rPr>
      </w:pPr>
    </w:p>
    <w:p>
      <w:pPr>
        <w:pStyle w:val="4"/>
        <w:keepNext w:val="0"/>
        <w:keepLines w:val="0"/>
        <w:pageBreakBefore w:val="0"/>
        <w:widowControl w:val="0"/>
        <w:kinsoku/>
        <w:wordWrap/>
        <w:overflowPunct/>
        <w:topLinePunct w:val="0"/>
        <w:autoSpaceDE w:val="0"/>
        <w:autoSpaceDN w:val="0"/>
        <w:bidi w:val="0"/>
        <w:adjustRightInd/>
        <w:snapToGrid/>
        <w:spacing w:before="0" w:line="598" w:lineRule="exact"/>
        <w:ind w:left="0" w:leftChars="0" w:right="0" w:rightChars="0"/>
        <w:jc w:val="center"/>
        <w:textAlignment w:val="auto"/>
        <w:rPr>
          <w:rFonts w:hint="eastAsia" w:ascii="宋体" w:hAnsi="宋体" w:eastAsia="方正小标宋简体" w:cs="方正小标宋简体"/>
          <w:b w:val="0"/>
          <w:bCs w:val="0"/>
          <w:sz w:val="52"/>
          <w:szCs w:val="52"/>
          <w:shd w:val="clear" w:color="auto" w:fill="auto"/>
          <w:lang w:val="en-US" w:eastAsia="zh-CN"/>
        </w:rPr>
      </w:pPr>
      <w:r>
        <w:rPr>
          <w:rFonts w:hint="eastAsia" w:ascii="宋体" w:hAnsi="宋体" w:eastAsia="方正小标宋简体" w:cs="方正小标宋简体"/>
          <w:b w:val="0"/>
          <w:bCs w:val="0"/>
          <w:sz w:val="52"/>
          <w:szCs w:val="52"/>
          <w:shd w:val="clear" w:color="auto" w:fill="auto"/>
          <w:lang w:val="en-US" w:eastAsia="zh-CN"/>
        </w:rPr>
        <w:t>乐山市五通桥区退役军人事务局</w:t>
      </w:r>
    </w:p>
    <w:p>
      <w:pPr>
        <w:pStyle w:val="4"/>
        <w:keepNext w:val="0"/>
        <w:keepLines w:val="0"/>
        <w:pageBreakBefore w:val="0"/>
        <w:widowControl w:val="0"/>
        <w:kinsoku/>
        <w:wordWrap/>
        <w:overflowPunct/>
        <w:topLinePunct w:val="0"/>
        <w:autoSpaceDE w:val="0"/>
        <w:autoSpaceDN w:val="0"/>
        <w:bidi w:val="0"/>
        <w:adjustRightInd/>
        <w:snapToGrid/>
        <w:spacing w:before="0" w:line="598" w:lineRule="exact"/>
        <w:ind w:left="0" w:leftChars="0" w:right="0" w:rightChars="0"/>
        <w:jc w:val="center"/>
        <w:textAlignment w:val="auto"/>
        <w:rPr>
          <w:rFonts w:hint="default" w:ascii="宋体" w:hAnsi="宋体" w:eastAsia="方正小标宋简体" w:cs="方正小标宋简体"/>
          <w:b w:val="0"/>
          <w:bCs w:val="0"/>
          <w:sz w:val="52"/>
          <w:szCs w:val="52"/>
          <w:shd w:val="clear" w:color="auto" w:fill="auto"/>
          <w:lang w:val="en-US" w:eastAsia="zh-CN"/>
        </w:rPr>
      </w:pPr>
      <w:r>
        <w:rPr>
          <w:rFonts w:hint="eastAsia" w:ascii="宋体" w:hAnsi="宋体" w:eastAsia="方正小标宋简体" w:cs="方正小标宋简体"/>
          <w:b w:val="0"/>
          <w:bCs w:val="0"/>
          <w:sz w:val="52"/>
          <w:szCs w:val="52"/>
          <w:shd w:val="clear" w:color="auto" w:fill="auto"/>
          <w:lang w:val="en-US" w:eastAsia="zh-CN"/>
        </w:rPr>
        <w:t>2026部门预算编制说明</w:t>
      </w:r>
    </w:p>
    <w:p>
      <w:pPr>
        <w:pStyle w:val="4"/>
        <w:keepNext w:val="0"/>
        <w:keepLines w:val="0"/>
        <w:pageBreakBefore w:val="0"/>
        <w:widowControl w:val="0"/>
        <w:kinsoku/>
        <w:wordWrap/>
        <w:overflowPunct/>
        <w:topLinePunct w:val="0"/>
        <w:autoSpaceDE w:val="0"/>
        <w:autoSpaceDN w:val="0"/>
        <w:bidi w:val="0"/>
        <w:adjustRightInd/>
        <w:snapToGrid/>
        <w:spacing w:before="0" w:line="598" w:lineRule="exact"/>
        <w:ind w:left="0" w:leftChars="0" w:right="0" w:rightChars="0"/>
        <w:jc w:val="center"/>
        <w:textAlignment w:val="auto"/>
        <w:rPr>
          <w:rFonts w:hint="eastAsia" w:ascii="宋体" w:hAnsi="宋体" w:eastAsia="方正小标宋简体" w:cs="方正小标宋简体"/>
          <w:b w:val="0"/>
          <w:bCs w:val="0"/>
          <w:sz w:val="52"/>
          <w:szCs w:val="52"/>
          <w:highlight w:val="yellow"/>
          <w:shd w:val="clear" w:color="auto" w:fill="auto"/>
          <w:lang w:val="en-US" w:eastAsia="zh-CN"/>
        </w:rPr>
      </w:pPr>
      <w:r>
        <w:rPr>
          <w:rFonts w:hint="eastAsia" w:ascii="宋体" w:hAnsi="宋体" w:eastAsia="方正小标宋简体" w:cs="方正小标宋简体"/>
          <w:b w:val="0"/>
          <w:bCs w:val="0"/>
          <w:sz w:val="52"/>
          <w:szCs w:val="52"/>
          <w:highlight w:val="none"/>
          <w:shd w:val="clear" w:color="auto" w:fill="auto"/>
          <w:lang w:val="en-US" w:eastAsia="zh-CN"/>
        </w:rPr>
        <w:t>（报告范围包括机关和下属单位）</w:t>
      </w:r>
    </w:p>
    <w:p>
      <w:pPr>
        <w:keepNext w:val="0"/>
        <w:keepLines w:val="0"/>
        <w:pageBreakBefore w:val="0"/>
        <w:widowControl w:val="0"/>
        <w:kinsoku/>
        <w:wordWrap/>
        <w:overflowPunct/>
        <w:topLinePunct w:val="0"/>
        <w:bidi w:val="0"/>
        <w:adjustRightInd/>
        <w:snapToGrid/>
        <w:spacing w:before="0" w:after="0" w:line="598" w:lineRule="exact"/>
        <w:ind w:left="0" w:leftChars="0" w:right="0" w:rightChars="0"/>
        <w:textAlignment w:val="auto"/>
        <w:rPr>
          <w:rFonts w:ascii="宋体" w:hAnsi="宋体"/>
        </w:rPr>
      </w:pPr>
      <w:bookmarkStart w:id="55" w:name="_GoBack"/>
      <w:bookmarkEnd w:id="55"/>
    </w:p>
    <w:p>
      <w:pPr>
        <w:keepNext w:val="0"/>
        <w:keepLines w:val="0"/>
        <w:pageBreakBefore w:val="0"/>
        <w:widowControl w:val="0"/>
        <w:kinsoku/>
        <w:wordWrap/>
        <w:overflowPunct/>
        <w:topLinePunct w:val="0"/>
        <w:bidi w:val="0"/>
        <w:adjustRightInd/>
        <w:snapToGrid/>
        <w:spacing w:before="0" w:line="598" w:lineRule="exact"/>
        <w:ind w:left="0" w:leftChars="0" w:right="0" w:rightChars="0"/>
        <w:textAlignment w:val="auto"/>
        <w:rPr>
          <w:rFonts w:ascii="宋体" w:hAnsi="宋体"/>
          <w:sz w:val="4"/>
        </w:rPr>
      </w:pPr>
      <w:r>
        <w:rPr>
          <w:rFonts w:ascii="宋体" w:hAnsi="宋体"/>
          <w:sz w:val="4"/>
        </w:rPr>
        <w:br w:type="page"/>
      </w:r>
    </w:p>
    <w:p>
      <w:pPr>
        <w:keepNext w:val="0"/>
        <w:keepLines w:val="0"/>
        <w:pageBreakBefore w:val="0"/>
        <w:widowControl w:val="0"/>
        <w:kinsoku/>
        <w:wordWrap/>
        <w:overflowPunct/>
        <w:topLinePunct w:val="0"/>
        <w:bidi w:val="0"/>
        <w:adjustRightInd/>
        <w:snapToGrid/>
        <w:spacing w:before="0" w:line="598" w:lineRule="exact"/>
        <w:ind w:left="0" w:leftChars="0" w:right="0" w:rightChars="0"/>
        <w:textAlignment w:val="auto"/>
        <w:rPr>
          <w:rFonts w:ascii="宋体" w:hAnsi="宋体"/>
          <w:sz w:val="4"/>
        </w:rPr>
      </w:pPr>
    </w:p>
    <w:p>
      <w:pPr>
        <w:pStyle w:val="4"/>
        <w:keepNext w:val="0"/>
        <w:keepLines w:val="0"/>
        <w:pageBreakBefore w:val="0"/>
        <w:widowControl w:val="0"/>
        <w:kinsoku/>
        <w:wordWrap/>
        <w:overflowPunct/>
        <w:topLinePunct w:val="0"/>
        <w:bidi w:val="0"/>
        <w:adjustRightInd/>
        <w:snapToGrid/>
        <w:spacing w:before="0" w:line="598" w:lineRule="exact"/>
        <w:ind w:left="0" w:leftChars="0" w:right="0" w:rightChars="0"/>
        <w:textAlignment w:val="auto"/>
        <w:rPr>
          <w:rFonts w:ascii="宋体" w:hAnsi="宋体"/>
          <w:sz w:val="4"/>
        </w:rPr>
      </w:pPr>
    </w:p>
    <w:p>
      <w:pPr>
        <w:pStyle w:val="4"/>
        <w:keepNext w:val="0"/>
        <w:keepLines w:val="0"/>
        <w:pageBreakBefore w:val="0"/>
        <w:widowControl w:val="0"/>
        <w:tabs>
          <w:tab w:val="left" w:pos="4798"/>
        </w:tabs>
        <w:kinsoku/>
        <w:wordWrap/>
        <w:overflowPunct/>
        <w:topLinePunct w:val="0"/>
        <w:bidi w:val="0"/>
        <w:adjustRightInd/>
        <w:snapToGrid/>
        <w:spacing w:before="0" w:line="598" w:lineRule="exact"/>
        <w:ind w:left="0" w:leftChars="0" w:right="0" w:rightChars="0"/>
        <w:jc w:val="center"/>
        <w:textAlignment w:val="auto"/>
        <w:rPr>
          <w:rFonts w:hint="eastAsia" w:ascii="宋体" w:hAnsi="宋体" w:eastAsia="方正小标宋简体" w:cs="方正小标宋简体"/>
          <w:b/>
          <w:bCs/>
          <w:sz w:val="48"/>
          <w:szCs w:val="48"/>
          <w:lang w:val="en-US" w:eastAsia="zh-CN"/>
        </w:rPr>
      </w:pPr>
      <w:r>
        <w:rPr>
          <w:rFonts w:hint="eastAsia" w:ascii="宋体" w:hAnsi="宋体" w:eastAsia="方正小标宋简体" w:cs="方正小标宋简体"/>
          <w:b/>
          <w:bCs/>
          <w:sz w:val="48"/>
          <w:szCs w:val="48"/>
          <w:lang w:val="en-US" w:eastAsia="zh-CN"/>
        </w:rPr>
        <w:t>目  录</w:t>
      </w:r>
    </w:p>
    <w:sdt>
      <w:sdtPr>
        <w:rPr>
          <w:rFonts w:ascii="宋体" w:hAnsi="宋体" w:eastAsia="宋体" w:cs="宋体"/>
          <w:sz w:val="21"/>
          <w:szCs w:val="22"/>
          <w:lang w:val="zh-CN" w:eastAsia="zh-CN" w:bidi="zh-CN"/>
        </w:rPr>
        <w:id w:val="147453385"/>
        <w15:color w:val="DBDBDB"/>
        <w:docPartObj>
          <w:docPartGallery w:val="Table of Contents"/>
          <w:docPartUnique/>
        </w:docPartObj>
      </w:sdtPr>
      <w:sdtEndPr>
        <w:rPr>
          <w:rFonts w:hint="eastAsia" w:ascii="宋体" w:hAnsi="宋体" w:eastAsia="方正小标宋简体" w:cs="方正小标宋简体"/>
          <w:bCs/>
          <w:sz w:val="32"/>
          <w:szCs w:val="48"/>
          <w:lang w:val="en-US" w:eastAsia="zh-CN" w:bidi="zh-CN"/>
        </w:rPr>
      </w:sdtEndPr>
      <w:sdtContent>
        <w:p>
          <w:pPr>
            <w:keepNext w:val="0"/>
            <w:keepLines w:val="0"/>
            <w:pageBreakBefore w:val="0"/>
            <w:widowControl w:val="0"/>
            <w:kinsoku/>
            <w:wordWrap/>
            <w:overflowPunct/>
            <w:topLinePunct w:val="0"/>
            <w:bidi w:val="0"/>
            <w:adjustRightInd/>
            <w:snapToGrid/>
            <w:spacing w:before="0" w:after="0" w:line="598" w:lineRule="exact"/>
            <w:ind w:left="0" w:leftChars="0" w:right="0" w:rightChars="0" w:firstLine="0" w:firstLineChars="0"/>
            <w:jc w:val="center"/>
            <w:textAlignment w:val="auto"/>
            <w:rPr>
              <w:rFonts w:ascii="宋体" w:hAnsi="宋体"/>
            </w:rPr>
          </w:pPr>
        </w:p>
        <w:p>
          <w:pPr>
            <w:pStyle w:val="8"/>
            <w:keepNext w:val="0"/>
            <w:keepLines w:val="0"/>
            <w:pageBreakBefore w:val="0"/>
            <w:widowControl w:val="0"/>
            <w:tabs>
              <w:tab w:val="right" w:leader="dot" w:pos="9812"/>
            </w:tabs>
            <w:kinsoku/>
            <w:wordWrap/>
            <w:overflowPunct/>
            <w:topLinePunct w:val="0"/>
            <w:bidi w:val="0"/>
            <w:adjustRightInd/>
            <w:snapToGrid/>
            <w:spacing w:before="0" w:line="598" w:lineRule="exact"/>
            <w:ind w:left="0" w:leftChars="0" w:right="0" w:rightChars="0"/>
            <w:textAlignment w:val="auto"/>
            <w:rPr>
              <w:sz w:val="30"/>
              <w:szCs w:val="30"/>
            </w:rPr>
          </w:pPr>
          <w:r>
            <w:rPr>
              <w:rFonts w:hint="eastAsia" w:ascii="宋体" w:hAnsi="宋体" w:eastAsia="方正小标宋简体" w:cs="方正小标宋简体"/>
              <w:b/>
              <w:bCs/>
              <w:sz w:val="48"/>
              <w:szCs w:val="48"/>
              <w:lang w:val="en-US" w:eastAsia="zh-CN"/>
            </w:rPr>
            <w:fldChar w:fldCharType="begin"/>
          </w:r>
          <w:r>
            <w:rPr>
              <w:rFonts w:hint="eastAsia" w:ascii="宋体" w:hAnsi="宋体" w:eastAsia="方正小标宋简体" w:cs="方正小标宋简体"/>
              <w:b/>
              <w:bCs/>
              <w:sz w:val="48"/>
              <w:szCs w:val="48"/>
              <w:lang w:val="en-US" w:eastAsia="zh-CN"/>
            </w:rPr>
            <w:instrText xml:space="preserve">TOC \o "1-3" \h \u </w:instrText>
          </w:r>
          <w:r>
            <w:rPr>
              <w:rFonts w:hint="eastAsia" w:ascii="宋体" w:hAnsi="宋体" w:eastAsia="方正小标宋简体" w:cs="方正小标宋简体"/>
              <w:b/>
              <w:bCs/>
              <w:sz w:val="48"/>
              <w:szCs w:val="48"/>
              <w:lang w:val="en-US" w:eastAsia="zh-CN"/>
            </w:rPr>
            <w:fldChar w:fldCharType="separate"/>
          </w: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_Toc4421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方正小标宋简体" w:cs="方正小标宋简体"/>
              <w:bCs/>
              <w:sz w:val="30"/>
              <w:szCs w:val="30"/>
              <w:lang w:val="en-US" w:eastAsia="zh-CN"/>
            </w:rPr>
            <w:t>第一部分 部门概况</w:t>
          </w:r>
          <w:r>
            <w:rPr>
              <w:sz w:val="30"/>
              <w:szCs w:val="30"/>
            </w:rPr>
            <w:tab/>
          </w:r>
          <w:r>
            <w:rPr>
              <w:sz w:val="30"/>
              <w:szCs w:val="30"/>
            </w:rPr>
            <w:fldChar w:fldCharType="begin"/>
          </w:r>
          <w:r>
            <w:rPr>
              <w:sz w:val="30"/>
              <w:szCs w:val="30"/>
            </w:rPr>
            <w:instrText xml:space="preserve"> PAGEREF _Toc4421 \h </w:instrText>
          </w:r>
          <w:r>
            <w:rPr>
              <w:sz w:val="30"/>
              <w:szCs w:val="30"/>
            </w:rPr>
            <w:fldChar w:fldCharType="separate"/>
          </w:r>
          <w:r>
            <w:rPr>
              <w:sz w:val="30"/>
              <w:szCs w:val="30"/>
            </w:rPr>
            <w:t>1</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keepNext w:val="0"/>
            <w:keepLines w:val="0"/>
            <w:pageBreakBefore w:val="0"/>
            <w:widowControl w:val="0"/>
            <w:tabs>
              <w:tab w:val="right" w:leader="dot" w:pos="9812"/>
            </w:tabs>
            <w:kinsoku/>
            <w:wordWrap/>
            <w:overflowPunct/>
            <w:topLinePunct w:val="0"/>
            <w:bidi w:val="0"/>
            <w:adjustRightInd/>
            <w:snapToGrid/>
            <w:spacing w:before="0" w:line="598" w:lineRule="exact"/>
            <w:ind w:left="0" w:leftChars="0" w:right="0" w:rightChars="0"/>
            <w:textAlignment w:val="auto"/>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_Toc15794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一、基本职能及主要工作</w:t>
          </w:r>
          <w:r>
            <w:rPr>
              <w:sz w:val="30"/>
              <w:szCs w:val="30"/>
            </w:rPr>
            <w:tab/>
          </w:r>
          <w:r>
            <w:rPr>
              <w:sz w:val="30"/>
              <w:szCs w:val="30"/>
            </w:rPr>
            <w:fldChar w:fldCharType="begin"/>
          </w:r>
          <w:r>
            <w:rPr>
              <w:sz w:val="30"/>
              <w:szCs w:val="30"/>
            </w:rPr>
            <w:instrText xml:space="preserve"> PAGEREF _Toc15794 \h </w:instrText>
          </w:r>
          <w:r>
            <w:rPr>
              <w:sz w:val="30"/>
              <w:szCs w:val="30"/>
            </w:rPr>
            <w:fldChar w:fldCharType="separate"/>
          </w:r>
          <w:r>
            <w:rPr>
              <w:sz w:val="30"/>
              <w:szCs w:val="30"/>
            </w:rPr>
            <w:t>2</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5"/>
            <w:keepNext w:val="0"/>
            <w:keepLines w:val="0"/>
            <w:pageBreakBefore w:val="0"/>
            <w:widowControl w:val="0"/>
            <w:tabs>
              <w:tab w:val="right" w:leader="dot" w:pos="9812"/>
            </w:tabs>
            <w:kinsoku/>
            <w:wordWrap/>
            <w:overflowPunct/>
            <w:topLinePunct w:val="0"/>
            <w:bidi w:val="0"/>
            <w:adjustRightInd/>
            <w:snapToGrid/>
            <w:spacing w:before="0" w:line="598" w:lineRule="exact"/>
            <w:ind w:left="0" w:leftChars="0" w:right="0" w:rightChars="0"/>
            <w:textAlignment w:val="auto"/>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_Toc7055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（一）部门职能简介</w:t>
          </w:r>
          <w:r>
            <w:rPr>
              <w:sz w:val="30"/>
              <w:szCs w:val="30"/>
            </w:rPr>
            <w:tab/>
          </w:r>
          <w:r>
            <w:rPr>
              <w:sz w:val="30"/>
              <w:szCs w:val="30"/>
            </w:rPr>
            <w:fldChar w:fldCharType="begin"/>
          </w:r>
          <w:r>
            <w:rPr>
              <w:sz w:val="30"/>
              <w:szCs w:val="30"/>
            </w:rPr>
            <w:instrText xml:space="preserve"> PAGEREF _Toc7055 \h </w:instrText>
          </w:r>
          <w:r>
            <w:rPr>
              <w:sz w:val="30"/>
              <w:szCs w:val="30"/>
            </w:rPr>
            <w:fldChar w:fldCharType="separate"/>
          </w:r>
          <w:r>
            <w:rPr>
              <w:sz w:val="30"/>
              <w:szCs w:val="30"/>
            </w:rPr>
            <w:t>2</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5"/>
            <w:keepNext w:val="0"/>
            <w:keepLines w:val="0"/>
            <w:pageBreakBefore w:val="0"/>
            <w:widowControl w:val="0"/>
            <w:tabs>
              <w:tab w:val="right" w:leader="dot" w:pos="9812"/>
            </w:tabs>
            <w:kinsoku/>
            <w:wordWrap/>
            <w:overflowPunct/>
            <w:topLinePunct w:val="0"/>
            <w:bidi w:val="0"/>
            <w:adjustRightInd/>
            <w:snapToGrid/>
            <w:spacing w:before="0" w:line="598" w:lineRule="exact"/>
            <w:ind w:left="0" w:leftChars="0" w:right="0" w:rightChars="0"/>
            <w:textAlignment w:val="auto"/>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_Toc6714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（二）部门</w:t>
          </w:r>
          <w:r>
            <w:rPr>
              <w:rFonts w:hint="eastAsia" w:ascii="宋体" w:hAnsi="宋体"/>
              <w:sz w:val="30"/>
              <w:szCs w:val="30"/>
              <w:lang w:val="en-US" w:eastAsia="zh-CN"/>
            </w:rPr>
            <w:t>202</w:t>
          </w:r>
          <w:r>
            <w:rPr>
              <w:rFonts w:hint="eastAsia"/>
              <w:sz w:val="30"/>
              <w:szCs w:val="30"/>
              <w:lang w:val="en-US" w:eastAsia="zh-CN"/>
            </w:rPr>
            <w:t>6</w:t>
          </w:r>
          <w:r>
            <w:rPr>
              <w:rFonts w:ascii="宋体" w:hAnsi="宋体"/>
              <w:sz w:val="30"/>
              <w:szCs w:val="30"/>
            </w:rPr>
            <w:t>年重点工</w:t>
          </w:r>
          <w:r>
            <w:rPr>
              <w:rFonts w:hint="eastAsia" w:ascii="宋体" w:hAnsi="宋体"/>
              <w:sz w:val="30"/>
              <w:szCs w:val="30"/>
            </w:rPr>
            <w:t>作</w:t>
          </w:r>
          <w:r>
            <w:rPr>
              <w:sz w:val="30"/>
              <w:szCs w:val="30"/>
            </w:rPr>
            <w:tab/>
          </w:r>
          <w:r>
            <w:rPr>
              <w:sz w:val="30"/>
              <w:szCs w:val="30"/>
            </w:rPr>
            <w:fldChar w:fldCharType="begin"/>
          </w:r>
          <w:r>
            <w:rPr>
              <w:sz w:val="30"/>
              <w:szCs w:val="30"/>
            </w:rPr>
            <w:instrText xml:space="preserve"> PAGEREF _Toc6714 \h </w:instrText>
          </w:r>
          <w:r>
            <w:rPr>
              <w:sz w:val="30"/>
              <w:szCs w:val="30"/>
            </w:rPr>
            <w:fldChar w:fldCharType="separate"/>
          </w:r>
          <w:r>
            <w:rPr>
              <w:sz w:val="30"/>
              <w:szCs w:val="30"/>
            </w:rPr>
            <w:t>2</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keepNext w:val="0"/>
            <w:keepLines w:val="0"/>
            <w:pageBreakBefore w:val="0"/>
            <w:widowControl w:val="0"/>
            <w:tabs>
              <w:tab w:val="right" w:leader="dot" w:pos="9812"/>
            </w:tabs>
            <w:kinsoku/>
            <w:wordWrap/>
            <w:overflowPunct/>
            <w:topLinePunct w:val="0"/>
            <w:bidi w:val="0"/>
            <w:adjustRightInd/>
            <w:snapToGrid/>
            <w:spacing w:before="0" w:line="598" w:lineRule="exact"/>
            <w:ind w:left="0" w:leftChars="0" w:right="0" w:rightChars="0"/>
            <w:textAlignment w:val="auto"/>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_Toc20578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二、部门预算单位构成</w:t>
          </w:r>
          <w:r>
            <w:rPr>
              <w:sz w:val="30"/>
              <w:szCs w:val="30"/>
            </w:rPr>
            <w:tab/>
          </w:r>
          <w:r>
            <w:rPr>
              <w:sz w:val="30"/>
              <w:szCs w:val="30"/>
            </w:rPr>
            <w:fldChar w:fldCharType="begin"/>
          </w:r>
          <w:r>
            <w:rPr>
              <w:sz w:val="30"/>
              <w:szCs w:val="30"/>
            </w:rPr>
            <w:instrText xml:space="preserve"> PAGEREF _Toc20578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8"/>
            <w:keepNext w:val="0"/>
            <w:keepLines w:val="0"/>
            <w:pageBreakBefore w:val="0"/>
            <w:widowControl w:val="0"/>
            <w:tabs>
              <w:tab w:val="right" w:leader="dot" w:pos="9812"/>
            </w:tabs>
            <w:kinsoku/>
            <w:wordWrap/>
            <w:overflowPunct/>
            <w:topLinePunct w:val="0"/>
            <w:bidi w:val="0"/>
            <w:adjustRightInd/>
            <w:snapToGrid/>
            <w:spacing w:before="0" w:line="598" w:lineRule="exact"/>
            <w:ind w:left="0" w:leftChars="0" w:right="0" w:rightChars="0"/>
            <w:textAlignment w:val="auto"/>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_Toc26270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方正小标宋简体" w:cs="方正小标宋简体"/>
              <w:bCs/>
              <w:sz w:val="30"/>
              <w:szCs w:val="30"/>
              <w:lang w:val="en-US" w:eastAsia="zh-CN"/>
            </w:rPr>
            <w:t xml:space="preserve">第二部分 </w:t>
          </w:r>
          <w:r>
            <w:rPr>
              <w:rFonts w:hint="eastAsia" w:eastAsia="方正小标宋简体" w:cs="方正小标宋简体"/>
              <w:bCs/>
              <w:sz w:val="30"/>
              <w:szCs w:val="30"/>
              <w:lang w:val="en-US" w:eastAsia="zh-CN"/>
            </w:rPr>
            <w:t>乐山市五通桥区退役军人事务</w:t>
          </w:r>
          <w:r>
            <w:rPr>
              <w:rFonts w:hint="eastAsia" w:ascii="宋体" w:hAnsi="宋体" w:eastAsia="方正小标宋简体" w:cs="方正小标宋简体"/>
              <w:bCs/>
              <w:sz w:val="30"/>
              <w:szCs w:val="30"/>
              <w:lang w:val="en-US" w:eastAsia="zh-CN"/>
            </w:rPr>
            <w:t>局202</w:t>
          </w:r>
          <w:r>
            <w:rPr>
              <w:rFonts w:hint="eastAsia" w:eastAsia="方正小标宋简体" w:cs="方正小标宋简体"/>
              <w:bCs/>
              <w:sz w:val="30"/>
              <w:szCs w:val="30"/>
              <w:lang w:val="en-US" w:eastAsia="zh-CN"/>
            </w:rPr>
            <w:t>6</w:t>
          </w:r>
          <w:r>
            <w:rPr>
              <w:rFonts w:hint="eastAsia" w:ascii="宋体" w:hAnsi="宋体" w:eastAsia="方正小标宋简体" w:cs="方正小标宋简体"/>
              <w:bCs/>
              <w:sz w:val="30"/>
              <w:szCs w:val="30"/>
              <w:lang w:val="en-US" w:eastAsia="zh-CN"/>
            </w:rPr>
            <w:t>年部门预算表</w:t>
          </w:r>
          <w:r>
            <w:rPr>
              <w:sz w:val="30"/>
              <w:szCs w:val="30"/>
            </w:rPr>
            <w:tab/>
          </w:r>
          <w:r>
            <w:rPr>
              <w:sz w:val="30"/>
              <w:szCs w:val="30"/>
            </w:rPr>
            <w:fldChar w:fldCharType="begin"/>
          </w:r>
          <w:r>
            <w:rPr>
              <w:sz w:val="30"/>
              <w:szCs w:val="30"/>
            </w:rPr>
            <w:instrText xml:space="preserve"> PAGEREF _Toc26270 \h </w:instrText>
          </w:r>
          <w:r>
            <w:rPr>
              <w:sz w:val="30"/>
              <w:szCs w:val="30"/>
            </w:rPr>
            <w:fldChar w:fldCharType="separate"/>
          </w:r>
          <w:r>
            <w:rPr>
              <w:sz w:val="30"/>
              <w:szCs w:val="30"/>
            </w:rPr>
            <w:t>4</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keepNext w:val="0"/>
            <w:keepLines w:val="0"/>
            <w:pageBreakBefore w:val="0"/>
            <w:widowControl w:val="0"/>
            <w:tabs>
              <w:tab w:val="right" w:leader="dot" w:pos="9812"/>
            </w:tabs>
            <w:kinsoku/>
            <w:wordWrap/>
            <w:overflowPunct/>
            <w:topLinePunct w:val="0"/>
            <w:bidi w:val="0"/>
            <w:adjustRightInd/>
            <w:snapToGrid/>
            <w:spacing w:before="0" w:line="598" w:lineRule="exact"/>
            <w:ind w:left="0" w:leftChars="0" w:right="0" w:rightChars="0"/>
            <w:textAlignment w:val="auto"/>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_Toc19525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一、收支预算总表（收支总表1）</w:t>
          </w:r>
          <w:r>
            <w:rPr>
              <w:sz w:val="30"/>
              <w:szCs w:val="30"/>
            </w:rPr>
            <w:tab/>
          </w:r>
          <w:r>
            <w:rPr>
              <w:sz w:val="30"/>
              <w:szCs w:val="30"/>
            </w:rPr>
            <w:fldChar w:fldCharType="begin"/>
          </w:r>
          <w:r>
            <w:rPr>
              <w:sz w:val="30"/>
              <w:szCs w:val="30"/>
            </w:rPr>
            <w:instrText xml:space="preserve"> PAGEREF _Toc19525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keepNext w:val="0"/>
            <w:keepLines w:val="0"/>
            <w:pageBreakBefore w:val="0"/>
            <w:widowControl w:val="0"/>
            <w:tabs>
              <w:tab w:val="right" w:leader="dot" w:pos="9812"/>
            </w:tabs>
            <w:kinsoku/>
            <w:wordWrap/>
            <w:overflowPunct/>
            <w:topLinePunct w:val="0"/>
            <w:bidi w:val="0"/>
            <w:adjustRightInd/>
            <w:snapToGrid/>
            <w:spacing w:before="0" w:line="598" w:lineRule="exact"/>
            <w:ind w:left="0" w:leftChars="0" w:right="0" w:rightChars="0"/>
            <w:textAlignment w:val="auto"/>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_Toc27375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二、收入预算总表（收入总表2）</w:t>
          </w:r>
          <w:r>
            <w:rPr>
              <w:sz w:val="30"/>
              <w:szCs w:val="30"/>
            </w:rPr>
            <w:tab/>
          </w:r>
          <w:r>
            <w:rPr>
              <w:sz w:val="30"/>
              <w:szCs w:val="30"/>
            </w:rPr>
            <w:fldChar w:fldCharType="begin"/>
          </w:r>
          <w:r>
            <w:rPr>
              <w:sz w:val="30"/>
              <w:szCs w:val="30"/>
            </w:rPr>
            <w:instrText xml:space="preserve"> PAGEREF _Toc27375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keepNext w:val="0"/>
            <w:keepLines w:val="0"/>
            <w:pageBreakBefore w:val="0"/>
            <w:widowControl w:val="0"/>
            <w:tabs>
              <w:tab w:val="right" w:leader="dot" w:pos="9812"/>
            </w:tabs>
            <w:kinsoku/>
            <w:wordWrap/>
            <w:overflowPunct/>
            <w:topLinePunct w:val="0"/>
            <w:bidi w:val="0"/>
            <w:adjustRightInd/>
            <w:snapToGrid/>
            <w:spacing w:before="0" w:line="598" w:lineRule="exact"/>
            <w:ind w:left="0" w:leftChars="0" w:right="0" w:rightChars="0"/>
            <w:textAlignment w:val="auto"/>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_Toc1535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三、征收预期表（征收预期3）</w:t>
          </w:r>
          <w:r>
            <w:rPr>
              <w:sz w:val="30"/>
              <w:szCs w:val="30"/>
            </w:rPr>
            <w:tab/>
          </w:r>
          <w:r>
            <w:rPr>
              <w:sz w:val="30"/>
              <w:szCs w:val="30"/>
            </w:rPr>
            <w:fldChar w:fldCharType="begin"/>
          </w:r>
          <w:r>
            <w:rPr>
              <w:sz w:val="30"/>
              <w:szCs w:val="30"/>
            </w:rPr>
            <w:instrText xml:space="preserve"> PAGEREF _Toc1535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keepNext w:val="0"/>
            <w:keepLines w:val="0"/>
            <w:pageBreakBefore w:val="0"/>
            <w:widowControl w:val="0"/>
            <w:tabs>
              <w:tab w:val="right" w:leader="dot" w:pos="9812"/>
            </w:tabs>
            <w:kinsoku/>
            <w:wordWrap/>
            <w:overflowPunct/>
            <w:topLinePunct w:val="0"/>
            <w:bidi w:val="0"/>
            <w:adjustRightInd/>
            <w:snapToGrid/>
            <w:spacing w:before="0" w:line="598" w:lineRule="exact"/>
            <w:ind w:left="0" w:leftChars="0" w:right="0" w:rightChars="0"/>
            <w:textAlignment w:val="auto"/>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_Toc24022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四、支出预算总表（支出总表4）</w:t>
          </w:r>
          <w:r>
            <w:rPr>
              <w:sz w:val="30"/>
              <w:szCs w:val="30"/>
            </w:rPr>
            <w:tab/>
          </w:r>
          <w:r>
            <w:rPr>
              <w:sz w:val="30"/>
              <w:szCs w:val="30"/>
            </w:rPr>
            <w:fldChar w:fldCharType="begin"/>
          </w:r>
          <w:r>
            <w:rPr>
              <w:sz w:val="30"/>
              <w:szCs w:val="30"/>
            </w:rPr>
            <w:instrText xml:space="preserve"> PAGEREF _Toc24022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keepNext w:val="0"/>
            <w:keepLines w:val="0"/>
            <w:pageBreakBefore w:val="0"/>
            <w:widowControl w:val="0"/>
            <w:tabs>
              <w:tab w:val="right" w:leader="dot" w:pos="9812"/>
            </w:tabs>
            <w:kinsoku/>
            <w:wordWrap/>
            <w:overflowPunct/>
            <w:topLinePunct w:val="0"/>
            <w:bidi w:val="0"/>
            <w:adjustRightInd/>
            <w:snapToGrid/>
            <w:spacing w:before="0" w:line="598" w:lineRule="exact"/>
            <w:ind w:left="0" w:leftChars="0" w:right="0" w:rightChars="0"/>
            <w:textAlignment w:val="auto"/>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_Toc28846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五、财政拨款预算总表（财拨总表5）</w:t>
          </w:r>
          <w:r>
            <w:rPr>
              <w:sz w:val="30"/>
              <w:szCs w:val="30"/>
            </w:rPr>
            <w:tab/>
          </w:r>
          <w:r>
            <w:rPr>
              <w:sz w:val="30"/>
              <w:szCs w:val="30"/>
            </w:rPr>
            <w:fldChar w:fldCharType="begin"/>
          </w:r>
          <w:r>
            <w:rPr>
              <w:sz w:val="30"/>
              <w:szCs w:val="30"/>
            </w:rPr>
            <w:instrText xml:space="preserve"> PAGEREF _Toc28846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keepNext w:val="0"/>
            <w:keepLines w:val="0"/>
            <w:pageBreakBefore w:val="0"/>
            <w:widowControl w:val="0"/>
            <w:tabs>
              <w:tab w:val="right" w:leader="dot" w:pos="9812"/>
            </w:tabs>
            <w:kinsoku/>
            <w:wordWrap/>
            <w:overflowPunct/>
            <w:topLinePunct w:val="0"/>
            <w:bidi w:val="0"/>
            <w:adjustRightInd/>
            <w:snapToGrid/>
            <w:spacing w:before="0" w:line="598" w:lineRule="exact"/>
            <w:ind w:left="0" w:leftChars="0" w:right="0" w:rightChars="0"/>
            <w:textAlignment w:val="auto"/>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_Toc26817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六、一般公共预算支出表（一般预算支出6）</w:t>
          </w:r>
          <w:r>
            <w:rPr>
              <w:sz w:val="30"/>
              <w:szCs w:val="30"/>
            </w:rPr>
            <w:tab/>
          </w:r>
          <w:r>
            <w:rPr>
              <w:sz w:val="30"/>
              <w:szCs w:val="30"/>
            </w:rPr>
            <w:fldChar w:fldCharType="begin"/>
          </w:r>
          <w:r>
            <w:rPr>
              <w:sz w:val="30"/>
              <w:szCs w:val="30"/>
            </w:rPr>
            <w:instrText xml:space="preserve"> PAGEREF _Toc26817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keepNext w:val="0"/>
            <w:keepLines w:val="0"/>
            <w:pageBreakBefore w:val="0"/>
            <w:widowControl w:val="0"/>
            <w:tabs>
              <w:tab w:val="right" w:leader="dot" w:pos="9812"/>
            </w:tabs>
            <w:kinsoku/>
            <w:wordWrap/>
            <w:overflowPunct/>
            <w:topLinePunct w:val="0"/>
            <w:bidi w:val="0"/>
            <w:adjustRightInd/>
            <w:snapToGrid/>
            <w:spacing w:before="0" w:line="598" w:lineRule="exact"/>
            <w:ind w:left="0" w:leftChars="0" w:right="0" w:rightChars="0"/>
            <w:textAlignment w:val="auto"/>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_Toc12197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七、一般公共预算基本支出表（基本支出7）</w:t>
          </w:r>
          <w:r>
            <w:rPr>
              <w:sz w:val="30"/>
              <w:szCs w:val="30"/>
            </w:rPr>
            <w:tab/>
          </w:r>
          <w:r>
            <w:rPr>
              <w:sz w:val="30"/>
              <w:szCs w:val="30"/>
            </w:rPr>
            <w:fldChar w:fldCharType="begin"/>
          </w:r>
          <w:r>
            <w:rPr>
              <w:sz w:val="30"/>
              <w:szCs w:val="30"/>
            </w:rPr>
            <w:instrText xml:space="preserve"> PAGEREF _Toc12197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keepNext w:val="0"/>
            <w:keepLines w:val="0"/>
            <w:pageBreakBefore w:val="0"/>
            <w:widowControl w:val="0"/>
            <w:tabs>
              <w:tab w:val="right" w:leader="dot" w:pos="9812"/>
            </w:tabs>
            <w:kinsoku/>
            <w:wordWrap/>
            <w:overflowPunct/>
            <w:topLinePunct w:val="0"/>
            <w:bidi w:val="0"/>
            <w:adjustRightInd/>
            <w:snapToGrid/>
            <w:spacing w:before="0" w:line="598" w:lineRule="exact"/>
            <w:ind w:left="0" w:leftChars="0" w:right="0" w:rightChars="0"/>
            <w:textAlignment w:val="auto"/>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_Toc19152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八、一般公共预算“三公”经费支出预算表（三公8）</w:t>
          </w:r>
          <w:r>
            <w:rPr>
              <w:sz w:val="30"/>
              <w:szCs w:val="30"/>
            </w:rPr>
            <w:tab/>
          </w:r>
          <w:r>
            <w:rPr>
              <w:sz w:val="30"/>
              <w:szCs w:val="30"/>
            </w:rPr>
            <w:fldChar w:fldCharType="begin"/>
          </w:r>
          <w:r>
            <w:rPr>
              <w:sz w:val="30"/>
              <w:szCs w:val="30"/>
            </w:rPr>
            <w:instrText xml:space="preserve"> PAGEREF _Toc19152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keepNext w:val="0"/>
            <w:keepLines w:val="0"/>
            <w:pageBreakBefore w:val="0"/>
            <w:widowControl w:val="0"/>
            <w:tabs>
              <w:tab w:val="right" w:leader="dot" w:pos="9812"/>
            </w:tabs>
            <w:kinsoku/>
            <w:wordWrap/>
            <w:overflowPunct/>
            <w:topLinePunct w:val="0"/>
            <w:bidi w:val="0"/>
            <w:adjustRightInd/>
            <w:snapToGrid/>
            <w:spacing w:before="0" w:line="598" w:lineRule="exact"/>
            <w:ind w:left="0" w:leftChars="0" w:right="0" w:rightChars="0"/>
            <w:textAlignment w:val="auto"/>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_Toc29240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九、政府性基金预算支出表（基金9）</w:t>
          </w:r>
          <w:r>
            <w:rPr>
              <w:sz w:val="30"/>
              <w:szCs w:val="30"/>
            </w:rPr>
            <w:tab/>
          </w:r>
          <w:r>
            <w:rPr>
              <w:sz w:val="30"/>
              <w:szCs w:val="30"/>
            </w:rPr>
            <w:fldChar w:fldCharType="begin"/>
          </w:r>
          <w:r>
            <w:rPr>
              <w:sz w:val="30"/>
              <w:szCs w:val="30"/>
            </w:rPr>
            <w:instrText xml:space="preserve"> PAGEREF _Toc29240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keepNext w:val="0"/>
            <w:keepLines w:val="0"/>
            <w:pageBreakBefore w:val="0"/>
            <w:widowControl w:val="0"/>
            <w:tabs>
              <w:tab w:val="right" w:leader="dot" w:pos="9812"/>
            </w:tabs>
            <w:kinsoku/>
            <w:wordWrap/>
            <w:overflowPunct/>
            <w:topLinePunct w:val="0"/>
            <w:bidi w:val="0"/>
            <w:adjustRightInd/>
            <w:snapToGrid/>
            <w:spacing w:before="0" w:line="598" w:lineRule="exact"/>
            <w:ind w:left="0" w:leftChars="0" w:right="0" w:rightChars="0"/>
            <w:textAlignment w:val="auto"/>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_Toc30708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十、国有资本经营预算支出表（国资10）</w:t>
          </w:r>
          <w:r>
            <w:rPr>
              <w:sz w:val="30"/>
              <w:szCs w:val="30"/>
            </w:rPr>
            <w:tab/>
          </w:r>
          <w:r>
            <w:rPr>
              <w:sz w:val="30"/>
              <w:szCs w:val="30"/>
            </w:rPr>
            <w:fldChar w:fldCharType="begin"/>
          </w:r>
          <w:r>
            <w:rPr>
              <w:sz w:val="30"/>
              <w:szCs w:val="30"/>
            </w:rPr>
            <w:instrText xml:space="preserve"> PAGEREF _Toc30708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keepNext w:val="0"/>
            <w:keepLines w:val="0"/>
            <w:pageBreakBefore w:val="0"/>
            <w:widowControl w:val="0"/>
            <w:tabs>
              <w:tab w:val="right" w:leader="dot" w:pos="9812"/>
            </w:tabs>
            <w:kinsoku/>
            <w:wordWrap/>
            <w:overflowPunct/>
            <w:topLinePunct w:val="0"/>
            <w:bidi w:val="0"/>
            <w:adjustRightInd/>
            <w:snapToGrid/>
            <w:spacing w:before="0" w:line="598" w:lineRule="exact"/>
            <w:ind w:left="0" w:leftChars="0" w:right="0" w:rightChars="0"/>
            <w:textAlignment w:val="auto"/>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_Toc32474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十一、支出功能分类预算表（支出功能11）</w:t>
          </w:r>
          <w:r>
            <w:rPr>
              <w:sz w:val="30"/>
              <w:szCs w:val="30"/>
            </w:rPr>
            <w:tab/>
          </w:r>
          <w:r>
            <w:rPr>
              <w:sz w:val="30"/>
              <w:szCs w:val="30"/>
            </w:rPr>
            <w:fldChar w:fldCharType="begin"/>
          </w:r>
          <w:r>
            <w:rPr>
              <w:sz w:val="30"/>
              <w:szCs w:val="30"/>
            </w:rPr>
            <w:instrText xml:space="preserve"> PAGEREF _Toc32474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keepNext w:val="0"/>
            <w:keepLines w:val="0"/>
            <w:pageBreakBefore w:val="0"/>
            <w:widowControl w:val="0"/>
            <w:tabs>
              <w:tab w:val="right" w:leader="dot" w:pos="9812"/>
            </w:tabs>
            <w:kinsoku/>
            <w:wordWrap/>
            <w:overflowPunct/>
            <w:topLinePunct w:val="0"/>
            <w:bidi w:val="0"/>
            <w:adjustRightInd/>
            <w:snapToGrid/>
            <w:spacing w:before="0" w:line="598" w:lineRule="exact"/>
            <w:ind w:left="0" w:leftChars="0" w:right="0" w:rightChars="0"/>
            <w:textAlignment w:val="auto"/>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_Toc15884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十二、支出经济分类预算表（支出经济分类12）</w:t>
          </w:r>
          <w:r>
            <w:rPr>
              <w:sz w:val="30"/>
              <w:szCs w:val="30"/>
            </w:rPr>
            <w:tab/>
          </w:r>
          <w:r>
            <w:rPr>
              <w:sz w:val="30"/>
              <w:szCs w:val="30"/>
            </w:rPr>
            <w:fldChar w:fldCharType="begin"/>
          </w:r>
          <w:r>
            <w:rPr>
              <w:sz w:val="30"/>
              <w:szCs w:val="30"/>
            </w:rPr>
            <w:instrText xml:space="preserve"> PAGEREF _Toc15884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keepNext w:val="0"/>
            <w:keepLines w:val="0"/>
            <w:pageBreakBefore w:val="0"/>
            <w:widowControl w:val="0"/>
            <w:tabs>
              <w:tab w:val="right" w:leader="dot" w:pos="9812"/>
            </w:tabs>
            <w:kinsoku/>
            <w:wordWrap/>
            <w:overflowPunct/>
            <w:topLinePunct w:val="0"/>
            <w:bidi w:val="0"/>
            <w:adjustRightInd/>
            <w:snapToGrid/>
            <w:spacing w:before="0" w:line="598" w:lineRule="exact"/>
            <w:ind w:left="0" w:leftChars="0" w:right="0" w:rightChars="0"/>
            <w:textAlignment w:val="auto"/>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_Toc28730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十三、上级资金安排情况表（上级资金安排13）</w:t>
          </w:r>
          <w:r>
            <w:rPr>
              <w:sz w:val="30"/>
              <w:szCs w:val="30"/>
            </w:rPr>
            <w:tab/>
          </w:r>
          <w:r>
            <w:rPr>
              <w:sz w:val="30"/>
              <w:szCs w:val="30"/>
            </w:rPr>
            <w:fldChar w:fldCharType="begin"/>
          </w:r>
          <w:r>
            <w:rPr>
              <w:sz w:val="30"/>
              <w:szCs w:val="30"/>
            </w:rPr>
            <w:instrText xml:space="preserve"> PAGEREF _Toc28730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keepNext w:val="0"/>
            <w:keepLines w:val="0"/>
            <w:pageBreakBefore w:val="0"/>
            <w:widowControl w:val="0"/>
            <w:tabs>
              <w:tab w:val="right" w:leader="dot" w:pos="9812"/>
            </w:tabs>
            <w:kinsoku/>
            <w:wordWrap/>
            <w:overflowPunct/>
            <w:topLinePunct w:val="0"/>
            <w:bidi w:val="0"/>
            <w:adjustRightInd/>
            <w:snapToGrid/>
            <w:spacing w:before="0" w:line="598" w:lineRule="exact"/>
            <w:ind w:left="0" w:leftChars="0" w:right="0" w:rightChars="0"/>
            <w:textAlignment w:val="auto"/>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_Toc2069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十四、项目支出表（项目支出14）</w:t>
          </w:r>
          <w:r>
            <w:rPr>
              <w:sz w:val="30"/>
              <w:szCs w:val="30"/>
            </w:rPr>
            <w:tab/>
          </w:r>
          <w:r>
            <w:rPr>
              <w:sz w:val="30"/>
              <w:szCs w:val="30"/>
            </w:rPr>
            <w:fldChar w:fldCharType="begin"/>
          </w:r>
          <w:r>
            <w:rPr>
              <w:sz w:val="30"/>
              <w:szCs w:val="30"/>
            </w:rPr>
            <w:instrText xml:space="preserve"> PAGEREF _Toc2069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keepNext w:val="0"/>
            <w:keepLines w:val="0"/>
            <w:pageBreakBefore w:val="0"/>
            <w:widowControl w:val="0"/>
            <w:tabs>
              <w:tab w:val="right" w:leader="dot" w:pos="9812"/>
            </w:tabs>
            <w:kinsoku/>
            <w:wordWrap/>
            <w:overflowPunct/>
            <w:topLinePunct w:val="0"/>
            <w:bidi w:val="0"/>
            <w:adjustRightInd/>
            <w:snapToGrid/>
            <w:spacing w:before="0" w:line="598" w:lineRule="exact"/>
            <w:ind w:left="0" w:leftChars="0" w:right="0" w:rightChars="0"/>
            <w:textAlignment w:val="auto"/>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_Toc31813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十六、政府购买服务预算表（购买服务16）</w:t>
          </w:r>
          <w:r>
            <w:rPr>
              <w:sz w:val="30"/>
              <w:szCs w:val="30"/>
            </w:rPr>
            <w:tab/>
          </w:r>
          <w:r>
            <w:rPr>
              <w:sz w:val="30"/>
              <w:szCs w:val="30"/>
            </w:rPr>
            <w:fldChar w:fldCharType="begin"/>
          </w:r>
          <w:r>
            <w:rPr>
              <w:sz w:val="30"/>
              <w:szCs w:val="30"/>
            </w:rPr>
            <w:instrText xml:space="preserve"> PAGEREF _Toc31813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keepNext w:val="0"/>
            <w:keepLines w:val="0"/>
            <w:pageBreakBefore w:val="0"/>
            <w:widowControl w:val="0"/>
            <w:tabs>
              <w:tab w:val="right" w:leader="dot" w:pos="9812"/>
            </w:tabs>
            <w:kinsoku/>
            <w:wordWrap/>
            <w:overflowPunct/>
            <w:topLinePunct w:val="0"/>
            <w:bidi w:val="0"/>
            <w:adjustRightInd/>
            <w:snapToGrid/>
            <w:spacing w:before="0" w:line="598" w:lineRule="exact"/>
            <w:ind w:left="0" w:leftChars="0" w:right="0" w:rightChars="0"/>
            <w:textAlignment w:val="auto"/>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_Toc22434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十七、采购需求表（采购需求表17）</w:t>
          </w:r>
          <w:r>
            <w:rPr>
              <w:sz w:val="30"/>
              <w:szCs w:val="30"/>
            </w:rPr>
            <w:tab/>
          </w:r>
          <w:r>
            <w:rPr>
              <w:sz w:val="30"/>
              <w:szCs w:val="30"/>
            </w:rPr>
            <w:fldChar w:fldCharType="begin"/>
          </w:r>
          <w:r>
            <w:rPr>
              <w:sz w:val="30"/>
              <w:szCs w:val="30"/>
            </w:rPr>
            <w:instrText xml:space="preserve"> PAGEREF _Toc22434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keepNext w:val="0"/>
            <w:keepLines w:val="0"/>
            <w:pageBreakBefore w:val="0"/>
            <w:widowControl w:val="0"/>
            <w:tabs>
              <w:tab w:val="right" w:leader="dot" w:pos="9812"/>
            </w:tabs>
            <w:kinsoku/>
            <w:wordWrap/>
            <w:overflowPunct/>
            <w:topLinePunct w:val="0"/>
            <w:bidi w:val="0"/>
            <w:adjustRightInd/>
            <w:snapToGrid/>
            <w:spacing w:before="0" w:line="598" w:lineRule="exact"/>
            <w:ind w:left="0" w:leftChars="0" w:right="0" w:rightChars="0"/>
            <w:textAlignment w:val="auto"/>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_Toc7220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十八、国有资产配置预算表（资产18）</w:t>
          </w:r>
          <w:r>
            <w:rPr>
              <w:sz w:val="30"/>
              <w:szCs w:val="30"/>
            </w:rPr>
            <w:tab/>
          </w:r>
          <w:r>
            <w:rPr>
              <w:sz w:val="30"/>
              <w:szCs w:val="30"/>
            </w:rPr>
            <w:fldChar w:fldCharType="begin"/>
          </w:r>
          <w:r>
            <w:rPr>
              <w:sz w:val="30"/>
              <w:szCs w:val="30"/>
            </w:rPr>
            <w:instrText xml:space="preserve"> PAGEREF _Toc7220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keepNext w:val="0"/>
            <w:keepLines w:val="0"/>
            <w:pageBreakBefore w:val="0"/>
            <w:widowControl w:val="0"/>
            <w:tabs>
              <w:tab w:val="right" w:leader="dot" w:pos="9812"/>
            </w:tabs>
            <w:kinsoku/>
            <w:wordWrap/>
            <w:overflowPunct/>
            <w:topLinePunct w:val="0"/>
            <w:bidi w:val="0"/>
            <w:adjustRightInd/>
            <w:snapToGrid/>
            <w:spacing w:before="0" w:line="598" w:lineRule="exact"/>
            <w:ind w:left="0" w:leftChars="0" w:right="0" w:rightChars="0"/>
            <w:textAlignment w:val="auto"/>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_Toc3888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十九、项目支出绩效表（项目绩效19）</w:t>
          </w:r>
          <w:r>
            <w:rPr>
              <w:sz w:val="30"/>
              <w:szCs w:val="30"/>
            </w:rPr>
            <w:tab/>
          </w:r>
          <w:r>
            <w:rPr>
              <w:sz w:val="30"/>
              <w:szCs w:val="30"/>
            </w:rPr>
            <w:fldChar w:fldCharType="begin"/>
          </w:r>
          <w:r>
            <w:rPr>
              <w:sz w:val="30"/>
              <w:szCs w:val="30"/>
            </w:rPr>
            <w:instrText xml:space="preserve"> PAGEREF _Toc3888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keepNext w:val="0"/>
            <w:keepLines w:val="0"/>
            <w:pageBreakBefore w:val="0"/>
            <w:widowControl w:val="0"/>
            <w:tabs>
              <w:tab w:val="right" w:leader="dot" w:pos="9812"/>
            </w:tabs>
            <w:kinsoku/>
            <w:wordWrap/>
            <w:overflowPunct/>
            <w:topLinePunct w:val="0"/>
            <w:bidi w:val="0"/>
            <w:adjustRightInd/>
            <w:snapToGrid/>
            <w:spacing w:before="0" w:line="598" w:lineRule="exact"/>
            <w:ind w:left="0" w:leftChars="0" w:right="0" w:rightChars="0"/>
            <w:textAlignment w:val="auto"/>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_Toc26130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二十、部门绩效表（部门绩效20）</w:t>
          </w:r>
          <w:r>
            <w:rPr>
              <w:sz w:val="30"/>
              <w:szCs w:val="30"/>
            </w:rPr>
            <w:tab/>
          </w:r>
          <w:r>
            <w:rPr>
              <w:sz w:val="30"/>
              <w:szCs w:val="30"/>
            </w:rPr>
            <w:fldChar w:fldCharType="begin"/>
          </w:r>
          <w:r>
            <w:rPr>
              <w:sz w:val="30"/>
              <w:szCs w:val="30"/>
            </w:rPr>
            <w:instrText xml:space="preserve"> PAGEREF _Toc26130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keepNext w:val="0"/>
            <w:keepLines w:val="0"/>
            <w:pageBreakBefore w:val="0"/>
            <w:widowControl w:val="0"/>
            <w:tabs>
              <w:tab w:val="right" w:leader="dot" w:pos="9812"/>
            </w:tabs>
            <w:kinsoku/>
            <w:wordWrap/>
            <w:overflowPunct/>
            <w:topLinePunct w:val="0"/>
            <w:bidi w:val="0"/>
            <w:adjustRightInd/>
            <w:snapToGrid/>
            <w:spacing w:before="0" w:line="598" w:lineRule="exact"/>
            <w:ind w:left="0" w:leftChars="0" w:right="0" w:rightChars="0"/>
            <w:textAlignment w:val="auto"/>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_Toc15389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二十一、年初政府采购项目预算表（政府采购项目预算表21）</w:t>
          </w:r>
          <w:r>
            <w:rPr>
              <w:sz w:val="30"/>
              <w:szCs w:val="30"/>
            </w:rPr>
            <w:tab/>
          </w:r>
          <w:r>
            <w:rPr>
              <w:sz w:val="30"/>
              <w:szCs w:val="30"/>
            </w:rPr>
            <w:fldChar w:fldCharType="begin"/>
          </w:r>
          <w:r>
            <w:rPr>
              <w:sz w:val="30"/>
              <w:szCs w:val="30"/>
            </w:rPr>
            <w:instrText xml:space="preserve"> PAGEREF _Toc15389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keepNext w:val="0"/>
            <w:keepLines w:val="0"/>
            <w:pageBreakBefore w:val="0"/>
            <w:widowControl w:val="0"/>
            <w:tabs>
              <w:tab w:val="right" w:leader="dot" w:pos="9812"/>
            </w:tabs>
            <w:kinsoku/>
            <w:wordWrap/>
            <w:overflowPunct/>
            <w:topLinePunct w:val="0"/>
            <w:bidi w:val="0"/>
            <w:adjustRightInd/>
            <w:snapToGrid/>
            <w:spacing w:before="0" w:line="598" w:lineRule="exact"/>
            <w:ind w:left="0" w:leftChars="0" w:right="0" w:rightChars="0"/>
            <w:textAlignment w:val="auto"/>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_Toc11097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二十二、202</w:t>
          </w:r>
          <w:r>
            <w:rPr>
              <w:rFonts w:hint="eastAsia"/>
              <w:sz w:val="30"/>
              <w:szCs w:val="30"/>
              <w:lang w:val="en-US" w:eastAsia="zh-CN"/>
            </w:rPr>
            <w:t>6</w:t>
          </w:r>
          <w:r>
            <w:rPr>
              <w:rFonts w:hint="eastAsia" w:ascii="宋体" w:hAnsi="宋体"/>
              <w:sz w:val="30"/>
              <w:szCs w:val="30"/>
              <w:lang w:val="en-US" w:eastAsia="zh-CN"/>
            </w:rPr>
            <w:t>-202</w:t>
          </w:r>
          <w:r>
            <w:rPr>
              <w:rFonts w:hint="eastAsia"/>
              <w:sz w:val="30"/>
              <w:szCs w:val="30"/>
              <w:lang w:val="en-US" w:eastAsia="zh-CN"/>
            </w:rPr>
            <w:t>8</w:t>
          </w:r>
          <w:r>
            <w:rPr>
              <w:rFonts w:hint="eastAsia" w:ascii="宋体" w:hAnsi="宋体"/>
              <w:sz w:val="30"/>
              <w:szCs w:val="30"/>
              <w:lang w:val="en-US" w:eastAsia="zh-CN"/>
            </w:rPr>
            <w:t>年支出计划总表（三年计划总表22）</w:t>
          </w:r>
          <w:r>
            <w:rPr>
              <w:sz w:val="30"/>
              <w:szCs w:val="30"/>
            </w:rPr>
            <w:tab/>
          </w:r>
          <w:r>
            <w:rPr>
              <w:sz w:val="30"/>
              <w:szCs w:val="30"/>
            </w:rPr>
            <w:fldChar w:fldCharType="begin"/>
          </w:r>
          <w:r>
            <w:rPr>
              <w:sz w:val="30"/>
              <w:szCs w:val="30"/>
            </w:rPr>
            <w:instrText xml:space="preserve"> PAGEREF _Toc11097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keepNext w:val="0"/>
            <w:keepLines w:val="0"/>
            <w:pageBreakBefore w:val="0"/>
            <w:widowControl w:val="0"/>
            <w:tabs>
              <w:tab w:val="right" w:leader="dot" w:pos="9812"/>
            </w:tabs>
            <w:kinsoku/>
            <w:wordWrap/>
            <w:overflowPunct/>
            <w:topLinePunct w:val="0"/>
            <w:bidi w:val="0"/>
            <w:adjustRightInd/>
            <w:snapToGrid/>
            <w:spacing w:before="0" w:line="598" w:lineRule="exact"/>
            <w:ind w:left="0" w:leftChars="0" w:right="0" w:rightChars="0"/>
            <w:textAlignment w:val="auto"/>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_Toc17731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二十三、202</w:t>
          </w:r>
          <w:r>
            <w:rPr>
              <w:rFonts w:hint="eastAsia"/>
              <w:sz w:val="30"/>
              <w:szCs w:val="30"/>
              <w:lang w:val="en-US" w:eastAsia="zh-CN"/>
            </w:rPr>
            <w:t>6</w:t>
          </w:r>
          <w:r>
            <w:rPr>
              <w:rFonts w:hint="eastAsia" w:ascii="宋体" w:hAnsi="宋体"/>
              <w:sz w:val="30"/>
              <w:szCs w:val="30"/>
              <w:lang w:val="en-US" w:eastAsia="zh-CN"/>
            </w:rPr>
            <w:t>-202</w:t>
          </w:r>
          <w:r>
            <w:rPr>
              <w:rFonts w:hint="eastAsia"/>
              <w:sz w:val="30"/>
              <w:szCs w:val="30"/>
              <w:lang w:val="en-US" w:eastAsia="zh-CN"/>
            </w:rPr>
            <w:t>8</w:t>
          </w:r>
          <w:r>
            <w:rPr>
              <w:rFonts w:hint="eastAsia" w:ascii="宋体" w:hAnsi="宋体"/>
              <w:sz w:val="30"/>
              <w:szCs w:val="30"/>
              <w:lang w:val="en-US" w:eastAsia="zh-CN"/>
            </w:rPr>
            <w:t>年支出计划明细表（三年计划明细表23）</w:t>
          </w:r>
          <w:r>
            <w:rPr>
              <w:sz w:val="30"/>
              <w:szCs w:val="30"/>
            </w:rPr>
            <w:tab/>
          </w:r>
          <w:r>
            <w:rPr>
              <w:sz w:val="30"/>
              <w:szCs w:val="30"/>
            </w:rPr>
            <w:fldChar w:fldCharType="begin"/>
          </w:r>
          <w:r>
            <w:rPr>
              <w:sz w:val="30"/>
              <w:szCs w:val="30"/>
            </w:rPr>
            <w:instrText xml:space="preserve"> PAGEREF _Toc17731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keepNext w:val="0"/>
            <w:keepLines w:val="0"/>
            <w:pageBreakBefore w:val="0"/>
            <w:widowControl w:val="0"/>
            <w:tabs>
              <w:tab w:val="right" w:leader="dot" w:pos="9812"/>
            </w:tabs>
            <w:kinsoku/>
            <w:wordWrap/>
            <w:overflowPunct/>
            <w:topLinePunct w:val="0"/>
            <w:bidi w:val="0"/>
            <w:adjustRightInd/>
            <w:snapToGrid/>
            <w:spacing w:before="0" w:line="598" w:lineRule="exact"/>
            <w:ind w:left="0" w:leftChars="0" w:right="0" w:rightChars="0"/>
            <w:textAlignment w:val="auto"/>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_Toc19864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二十四、人员和车辆基本情况表（人员24）</w:t>
          </w:r>
          <w:r>
            <w:rPr>
              <w:sz w:val="30"/>
              <w:szCs w:val="30"/>
            </w:rPr>
            <w:tab/>
          </w:r>
          <w:r>
            <w:rPr>
              <w:sz w:val="30"/>
              <w:szCs w:val="30"/>
            </w:rPr>
            <w:fldChar w:fldCharType="begin"/>
          </w:r>
          <w:r>
            <w:rPr>
              <w:sz w:val="30"/>
              <w:szCs w:val="30"/>
            </w:rPr>
            <w:instrText xml:space="preserve"> PAGEREF _Toc19864 \h </w:instrText>
          </w:r>
          <w:r>
            <w:rPr>
              <w:sz w:val="30"/>
              <w:szCs w:val="30"/>
            </w:rPr>
            <w:fldChar w:fldCharType="separate"/>
          </w:r>
          <w:r>
            <w:rPr>
              <w:sz w:val="30"/>
              <w:szCs w:val="30"/>
            </w:rPr>
            <w:t>6</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keepNext w:val="0"/>
            <w:keepLines w:val="0"/>
            <w:pageBreakBefore w:val="0"/>
            <w:widowControl w:val="0"/>
            <w:tabs>
              <w:tab w:val="right" w:leader="dot" w:pos="9812"/>
            </w:tabs>
            <w:kinsoku/>
            <w:wordWrap/>
            <w:overflowPunct/>
            <w:topLinePunct w:val="0"/>
            <w:bidi w:val="0"/>
            <w:adjustRightInd/>
            <w:snapToGrid/>
            <w:spacing w:before="0" w:line="598" w:lineRule="exact"/>
            <w:ind w:left="0" w:leftChars="0" w:right="0" w:rightChars="0"/>
            <w:textAlignment w:val="auto"/>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_Toc19339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bCs/>
              <w:sz w:val="30"/>
              <w:szCs w:val="30"/>
              <w:lang w:val="en-US" w:eastAsia="zh-CN"/>
            </w:rPr>
            <w:t>以上所有表格详见部门说明后附件。</w:t>
          </w:r>
          <w:r>
            <w:rPr>
              <w:sz w:val="30"/>
              <w:szCs w:val="30"/>
            </w:rPr>
            <w:tab/>
          </w:r>
          <w:r>
            <w:rPr>
              <w:sz w:val="30"/>
              <w:szCs w:val="30"/>
            </w:rPr>
            <w:fldChar w:fldCharType="begin"/>
          </w:r>
          <w:r>
            <w:rPr>
              <w:sz w:val="30"/>
              <w:szCs w:val="30"/>
            </w:rPr>
            <w:instrText xml:space="preserve"> PAGEREF _Toc19339 \h </w:instrText>
          </w:r>
          <w:r>
            <w:rPr>
              <w:sz w:val="30"/>
              <w:szCs w:val="30"/>
            </w:rPr>
            <w:fldChar w:fldCharType="separate"/>
          </w:r>
          <w:r>
            <w:rPr>
              <w:sz w:val="30"/>
              <w:szCs w:val="30"/>
            </w:rPr>
            <w:t>6</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8"/>
            <w:keepNext w:val="0"/>
            <w:keepLines w:val="0"/>
            <w:pageBreakBefore w:val="0"/>
            <w:widowControl w:val="0"/>
            <w:tabs>
              <w:tab w:val="right" w:leader="dot" w:pos="9812"/>
            </w:tabs>
            <w:kinsoku/>
            <w:wordWrap/>
            <w:overflowPunct/>
            <w:topLinePunct w:val="0"/>
            <w:bidi w:val="0"/>
            <w:adjustRightInd/>
            <w:snapToGrid/>
            <w:spacing w:before="0" w:line="598" w:lineRule="exact"/>
            <w:ind w:left="0" w:leftChars="0" w:right="0" w:rightChars="0"/>
            <w:textAlignment w:val="auto"/>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_Toc330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方正小标宋简体" w:cs="方正小标宋简体"/>
              <w:sz w:val="30"/>
              <w:szCs w:val="30"/>
              <w:lang w:val="en-US" w:eastAsia="zh-CN"/>
            </w:rPr>
            <w:t xml:space="preserve">第三部分 </w:t>
          </w:r>
          <w:r>
            <w:rPr>
              <w:rFonts w:hint="eastAsia" w:eastAsia="方正小标宋简体" w:cs="方正小标宋简体"/>
              <w:sz w:val="30"/>
              <w:szCs w:val="30"/>
              <w:lang w:val="en-US" w:eastAsia="zh-CN"/>
            </w:rPr>
            <w:t>乐山市五通桥区退役军人事务</w:t>
          </w:r>
          <w:r>
            <w:rPr>
              <w:rFonts w:hint="eastAsia" w:ascii="宋体" w:hAnsi="宋体" w:eastAsia="方正小标宋简体" w:cs="方正小标宋简体"/>
              <w:sz w:val="30"/>
              <w:szCs w:val="30"/>
              <w:lang w:val="en-US" w:eastAsia="zh-CN"/>
            </w:rPr>
            <w:t>局202</w:t>
          </w:r>
          <w:r>
            <w:rPr>
              <w:rFonts w:hint="eastAsia" w:eastAsia="方正小标宋简体" w:cs="方正小标宋简体"/>
              <w:sz w:val="30"/>
              <w:szCs w:val="30"/>
              <w:lang w:val="en-US" w:eastAsia="zh-CN"/>
            </w:rPr>
            <w:t>6</w:t>
          </w:r>
          <w:r>
            <w:rPr>
              <w:rFonts w:hint="eastAsia" w:ascii="宋体" w:hAnsi="宋体" w:eastAsia="方正小标宋简体" w:cs="方正小标宋简体"/>
              <w:sz w:val="30"/>
              <w:szCs w:val="30"/>
              <w:lang w:val="en-US" w:eastAsia="zh-CN"/>
            </w:rPr>
            <w:t>年部门预算情况说明</w:t>
          </w:r>
          <w:r>
            <w:rPr>
              <w:sz w:val="30"/>
              <w:szCs w:val="30"/>
            </w:rPr>
            <w:tab/>
          </w:r>
          <w:r>
            <w:rPr>
              <w:sz w:val="30"/>
              <w:szCs w:val="30"/>
            </w:rPr>
            <w:fldChar w:fldCharType="begin"/>
          </w:r>
          <w:r>
            <w:rPr>
              <w:sz w:val="30"/>
              <w:szCs w:val="30"/>
            </w:rPr>
            <w:instrText xml:space="preserve"> PAGEREF _Toc330 \h </w:instrText>
          </w:r>
          <w:r>
            <w:rPr>
              <w:sz w:val="30"/>
              <w:szCs w:val="30"/>
            </w:rPr>
            <w:fldChar w:fldCharType="separate"/>
          </w:r>
          <w:r>
            <w:rPr>
              <w:sz w:val="30"/>
              <w:szCs w:val="30"/>
            </w:rPr>
            <w:t>7</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keepNext w:val="0"/>
            <w:keepLines w:val="0"/>
            <w:pageBreakBefore w:val="0"/>
            <w:widowControl w:val="0"/>
            <w:tabs>
              <w:tab w:val="right" w:leader="dot" w:pos="9812"/>
            </w:tabs>
            <w:kinsoku/>
            <w:wordWrap/>
            <w:overflowPunct/>
            <w:topLinePunct w:val="0"/>
            <w:bidi w:val="0"/>
            <w:adjustRightInd/>
            <w:snapToGrid/>
            <w:spacing w:before="0" w:line="598" w:lineRule="exact"/>
            <w:ind w:left="0" w:leftChars="0" w:right="0" w:rightChars="0"/>
            <w:textAlignment w:val="auto"/>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_Toc14393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一、收支预算情况说明</w:t>
          </w:r>
          <w:r>
            <w:rPr>
              <w:sz w:val="30"/>
              <w:szCs w:val="30"/>
            </w:rPr>
            <w:tab/>
          </w:r>
          <w:r>
            <w:rPr>
              <w:sz w:val="30"/>
              <w:szCs w:val="30"/>
            </w:rPr>
            <w:fldChar w:fldCharType="begin"/>
          </w:r>
          <w:r>
            <w:rPr>
              <w:sz w:val="30"/>
              <w:szCs w:val="30"/>
            </w:rPr>
            <w:instrText xml:space="preserve"> PAGEREF _Toc14393 \h </w:instrText>
          </w:r>
          <w:r>
            <w:rPr>
              <w:sz w:val="30"/>
              <w:szCs w:val="30"/>
            </w:rPr>
            <w:fldChar w:fldCharType="separate"/>
          </w:r>
          <w:r>
            <w:rPr>
              <w:sz w:val="30"/>
              <w:szCs w:val="30"/>
            </w:rPr>
            <w:t>8</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5"/>
            <w:keepNext w:val="0"/>
            <w:keepLines w:val="0"/>
            <w:pageBreakBefore w:val="0"/>
            <w:widowControl w:val="0"/>
            <w:tabs>
              <w:tab w:val="right" w:leader="dot" w:pos="9812"/>
            </w:tabs>
            <w:kinsoku/>
            <w:wordWrap/>
            <w:overflowPunct/>
            <w:topLinePunct w:val="0"/>
            <w:bidi w:val="0"/>
            <w:adjustRightInd/>
            <w:snapToGrid/>
            <w:spacing w:before="0" w:line="598" w:lineRule="exact"/>
            <w:ind w:left="0" w:leftChars="0" w:right="0" w:rightChars="0"/>
            <w:textAlignment w:val="auto"/>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_Toc20181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（一）收入预算情况</w:t>
          </w:r>
          <w:r>
            <w:rPr>
              <w:sz w:val="30"/>
              <w:szCs w:val="30"/>
            </w:rPr>
            <w:tab/>
          </w:r>
          <w:r>
            <w:rPr>
              <w:sz w:val="30"/>
              <w:szCs w:val="30"/>
            </w:rPr>
            <w:fldChar w:fldCharType="begin"/>
          </w:r>
          <w:r>
            <w:rPr>
              <w:sz w:val="30"/>
              <w:szCs w:val="30"/>
            </w:rPr>
            <w:instrText xml:space="preserve"> PAGEREF _Toc20181 \h </w:instrText>
          </w:r>
          <w:r>
            <w:rPr>
              <w:sz w:val="30"/>
              <w:szCs w:val="30"/>
            </w:rPr>
            <w:fldChar w:fldCharType="separate"/>
          </w:r>
          <w:r>
            <w:rPr>
              <w:sz w:val="30"/>
              <w:szCs w:val="30"/>
            </w:rPr>
            <w:t>8</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5"/>
            <w:keepNext w:val="0"/>
            <w:keepLines w:val="0"/>
            <w:pageBreakBefore w:val="0"/>
            <w:widowControl w:val="0"/>
            <w:tabs>
              <w:tab w:val="right" w:leader="dot" w:pos="9812"/>
            </w:tabs>
            <w:kinsoku/>
            <w:wordWrap/>
            <w:overflowPunct/>
            <w:topLinePunct w:val="0"/>
            <w:bidi w:val="0"/>
            <w:adjustRightInd/>
            <w:snapToGrid/>
            <w:spacing w:before="0" w:line="598" w:lineRule="exact"/>
            <w:ind w:left="0" w:leftChars="0" w:right="0" w:rightChars="0"/>
            <w:textAlignment w:val="auto"/>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_Toc30757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（二）支出预算情况</w:t>
          </w:r>
          <w:r>
            <w:rPr>
              <w:sz w:val="30"/>
              <w:szCs w:val="30"/>
            </w:rPr>
            <w:tab/>
          </w:r>
          <w:r>
            <w:rPr>
              <w:sz w:val="30"/>
              <w:szCs w:val="30"/>
            </w:rPr>
            <w:fldChar w:fldCharType="begin"/>
          </w:r>
          <w:r>
            <w:rPr>
              <w:sz w:val="30"/>
              <w:szCs w:val="30"/>
            </w:rPr>
            <w:instrText xml:space="preserve"> PAGEREF _Toc30757 \h </w:instrText>
          </w:r>
          <w:r>
            <w:rPr>
              <w:sz w:val="30"/>
              <w:szCs w:val="30"/>
            </w:rPr>
            <w:fldChar w:fldCharType="separate"/>
          </w:r>
          <w:r>
            <w:rPr>
              <w:sz w:val="30"/>
              <w:szCs w:val="30"/>
            </w:rPr>
            <w:t>8</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keepNext w:val="0"/>
            <w:keepLines w:val="0"/>
            <w:pageBreakBefore w:val="0"/>
            <w:widowControl w:val="0"/>
            <w:tabs>
              <w:tab w:val="right" w:leader="dot" w:pos="9812"/>
            </w:tabs>
            <w:kinsoku/>
            <w:wordWrap/>
            <w:overflowPunct/>
            <w:topLinePunct w:val="0"/>
            <w:bidi w:val="0"/>
            <w:adjustRightInd/>
            <w:snapToGrid/>
            <w:spacing w:before="0" w:line="598" w:lineRule="exact"/>
            <w:ind w:left="0" w:leftChars="0" w:right="0" w:rightChars="0"/>
            <w:textAlignment w:val="auto"/>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_Toc28286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二、财政拨款收支预算情况说明</w:t>
          </w:r>
          <w:r>
            <w:rPr>
              <w:sz w:val="30"/>
              <w:szCs w:val="30"/>
            </w:rPr>
            <w:tab/>
          </w:r>
          <w:r>
            <w:rPr>
              <w:sz w:val="30"/>
              <w:szCs w:val="30"/>
            </w:rPr>
            <w:fldChar w:fldCharType="begin"/>
          </w:r>
          <w:r>
            <w:rPr>
              <w:sz w:val="30"/>
              <w:szCs w:val="30"/>
            </w:rPr>
            <w:instrText xml:space="preserve"> PAGEREF _Toc28286 \h </w:instrText>
          </w:r>
          <w:r>
            <w:rPr>
              <w:sz w:val="30"/>
              <w:szCs w:val="30"/>
            </w:rPr>
            <w:fldChar w:fldCharType="separate"/>
          </w:r>
          <w:r>
            <w:rPr>
              <w:sz w:val="30"/>
              <w:szCs w:val="30"/>
            </w:rPr>
            <w:t>8</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keepNext w:val="0"/>
            <w:keepLines w:val="0"/>
            <w:pageBreakBefore w:val="0"/>
            <w:widowControl w:val="0"/>
            <w:tabs>
              <w:tab w:val="right" w:leader="dot" w:pos="9812"/>
            </w:tabs>
            <w:kinsoku/>
            <w:wordWrap/>
            <w:overflowPunct/>
            <w:topLinePunct w:val="0"/>
            <w:bidi w:val="0"/>
            <w:adjustRightInd/>
            <w:snapToGrid/>
            <w:spacing w:before="0" w:line="598" w:lineRule="exact"/>
            <w:ind w:left="0" w:leftChars="0" w:right="0" w:rightChars="0"/>
            <w:textAlignment w:val="auto"/>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_Toc18314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三、一般公共预算当年拨款情况说明</w:t>
          </w:r>
          <w:r>
            <w:rPr>
              <w:sz w:val="30"/>
              <w:szCs w:val="30"/>
            </w:rPr>
            <w:tab/>
          </w:r>
          <w:r>
            <w:rPr>
              <w:sz w:val="30"/>
              <w:szCs w:val="30"/>
            </w:rPr>
            <w:fldChar w:fldCharType="begin"/>
          </w:r>
          <w:r>
            <w:rPr>
              <w:sz w:val="30"/>
              <w:szCs w:val="30"/>
            </w:rPr>
            <w:instrText xml:space="preserve"> PAGEREF _Toc18314 \h </w:instrText>
          </w:r>
          <w:r>
            <w:rPr>
              <w:sz w:val="30"/>
              <w:szCs w:val="30"/>
            </w:rPr>
            <w:fldChar w:fldCharType="separate"/>
          </w:r>
          <w:r>
            <w:rPr>
              <w:sz w:val="30"/>
              <w:szCs w:val="30"/>
            </w:rPr>
            <w:t>9</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5"/>
            <w:keepNext w:val="0"/>
            <w:keepLines w:val="0"/>
            <w:pageBreakBefore w:val="0"/>
            <w:widowControl w:val="0"/>
            <w:tabs>
              <w:tab w:val="right" w:leader="dot" w:pos="9812"/>
            </w:tabs>
            <w:kinsoku/>
            <w:wordWrap/>
            <w:overflowPunct/>
            <w:topLinePunct w:val="0"/>
            <w:bidi w:val="0"/>
            <w:adjustRightInd/>
            <w:snapToGrid/>
            <w:spacing w:before="0" w:line="598" w:lineRule="exact"/>
            <w:ind w:left="0" w:leftChars="0" w:right="0" w:rightChars="0"/>
            <w:textAlignment w:val="auto"/>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_Toc3917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（一）一般公共预算当年拨款规模变化情况</w:t>
          </w:r>
          <w:r>
            <w:rPr>
              <w:sz w:val="30"/>
              <w:szCs w:val="30"/>
            </w:rPr>
            <w:tab/>
          </w:r>
          <w:r>
            <w:rPr>
              <w:sz w:val="30"/>
              <w:szCs w:val="30"/>
            </w:rPr>
            <w:fldChar w:fldCharType="begin"/>
          </w:r>
          <w:r>
            <w:rPr>
              <w:sz w:val="30"/>
              <w:szCs w:val="30"/>
            </w:rPr>
            <w:instrText xml:space="preserve"> PAGEREF _Toc3917 \h </w:instrText>
          </w:r>
          <w:r>
            <w:rPr>
              <w:sz w:val="30"/>
              <w:szCs w:val="30"/>
            </w:rPr>
            <w:fldChar w:fldCharType="separate"/>
          </w:r>
          <w:r>
            <w:rPr>
              <w:sz w:val="30"/>
              <w:szCs w:val="30"/>
            </w:rPr>
            <w:t>9</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5"/>
            <w:keepNext w:val="0"/>
            <w:keepLines w:val="0"/>
            <w:pageBreakBefore w:val="0"/>
            <w:widowControl w:val="0"/>
            <w:tabs>
              <w:tab w:val="right" w:leader="dot" w:pos="9812"/>
            </w:tabs>
            <w:kinsoku/>
            <w:wordWrap/>
            <w:overflowPunct/>
            <w:topLinePunct w:val="0"/>
            <w:bidi w:val="0"/>
            <w:adjustRightInd/>
            <w:snapToGrid/>
            <w:spacing w:before="0" w:line="598" w:lineRule="exact"/>
            <w:ind w:left="0" w:leftChars="0" w:right="0" w:rightChars="0"/>
            <w:textAlignment w:val="auto"/>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_Toc27070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（二）一般公共预算当年拨款结构情况</w:t>
          </w:r>
          <w:r>
            <w:rPr>
              <w:sz w:val="30"/>
              <w:szCs w:val="30"/>
            </w:rPr>
            <w:tab/>
          </w:r>
          <w:r>
            <w:rPr>
              <w:sz w:val="30"/>
              <w:szCs w:val="30"/>
            </w:rPr>
            <w:fldChar w:fldCharType="begin"/>
          </w:r>
          <w:r>
            <w:rPr>
              <w:sz w:val="30"/>
              <w:szCs w:val="30"/>
            </w:rPr>
            <w:instrText xml:space="preserve"> PAGEREF _Toc27070 \h </w:instrText>
          </w:r>
          <w:r>
            <w:rPr>
              <w:sz w:val="30"/>
              <w:szCs w:val="30"/>
            </w:rPr>
            <w:fldChar w:fldCharType="separate"/>
          </w:r>
          <w:r>
            <w:rPr>
              <w:sz w:val="30"/>
              <w:szCs w:val="30"/>
            </w:rPr>
            <w:t>9</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5"/>
            <w:keepNext w:val="0"/>
            <w:keepLines w:val="0"/>
            <w:pageBreakBefore w:val="0"/>
            <w:widowControl w:val="0"/>
            <w:tabs>
              <w:tab w:val="right" w:leader="dot" w:pos="9812"/>
            </w:tabs>
            <w:kinsoku/>
            <w:wordWrap/>
            <w:overflowPunct/>
            <w:topLinePunct w:val="0"/>
            <w:bidi w:val="0"/>
            <w:adjustRightInd/>
            <w:snapToGrid/>
            <w:spacing w:before="0" w:line="598" w:lineRule="exact"/>
            <w:ind w:left="0" w:leftChars="0" w:right="0" w:rightChars="0"/>
            <w:textAlignment w:val="auto"/>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_Toc1521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（三）一般公共预算当年拨款具体使用情况</w:t>
          </w:r>
          <w:r>
            <w:rPr>
              <w:sz w:val="30"/>
              <w:szCs w:val="30"/>
            </w:rPr>
            <w:tab/>
          </w:r>
          <w:r>
            <w:rPr>
              <w:sz w:val="30"/>
              <w:szCs w:val="30"/>
            </w:rPr>
            <w:fldChar w:fldCharType="begin"/>
          </w:r>
          <w:r>
            <w:rPr>
              <w:sz w:val="30"/>
              <w:szCs w:val="30"/>
            </w:rPr>
            <w:instrText xml:space="preserve"> PAGEREF _Toc1521 \h </w:instrText>
          </w:r>
          <w:r>
            <w:rPr>
              <w:sz w:val="30"/>
              <w:szCs w:val="30"/>
            </w:rPr>
            <w:fldChar w:fldCharType="separate"/>
          </w:r>
          <w:r>
            <w:rPr>
              <w:sz w:val="30"/>
              <w:szCs w:val="30"/>
            </w:rPr>
            <w:t>10</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keepNext w:val="0"/>
            <w:keepLines w:val="0"/>
            <w:pageBreakBefore w:val="0"/>
            <w:widowControl w:val="0"/>
            <w:tabs>
              <w:tab w:val="right" w:leader="dot" w:pos="9812"/>
            </w:tabs>
            <w:kinsoku/>
            <w:wordWrap/>
            <w:overflowPunct/>
            <w:topLinePunct w:val="0"/>
            <w:bidi w:val="0"/>
            <w:adjustRightInd/>
            <w:snapToGrid/>
            <w:spacing w:before="0" w:line="598" w:lineRule="exact"/>
            <w:ind w:left="0" w:leftChars="0" w:right="0" w:rightChars="0"/>
            <w:textAlignment w:val="auto"/>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_Toc11444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四、一般公共预算基本支出情况说明</w:t>
          </w:r>
          <w:r>
            <w:rPr>
              <w:sz w:val="30"/>
              <w:szCs w:val="30"/>
            </w:rPr>
            <w:tab/>
          </w:r>
          <w:r>
            <w:rPr>
              <w:sz w:val="30"/>
              <w:szCs w:val="30"/>
            </w:rPr>
            <w:fldChar w:fldCharType="begin"/>
          </w:r>
          <w:r>
            <w:rPr>
              <w:sz w:val="30"/>
              <w:szCs w:val="30"/>
            </w:rPr>
            <w:instrText xml:space="preserve"> PAGEREF _Toc11444 \h </w:instrText>
          </w:r>
          <w:r>
            <w:rPr>
              <w:sz w:val="30"/>
              <w:szCs w:val="30"/>
            </w:rPr>
            <w:fldChar w:fldCharType="separate"/>
          </w:r>
          <w:r>
            <w:rPr>
              <w:sz w:val="30"/>
              <w:szCs w:val="30"/>
            </w:rPr>
            <w:t>12</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keepNext w:val="0"/>
            <w:keepLines w:val="0"/>
            <w:pageBreakBefore w:val="0"/>
            <w:widowControl w:val="0"/>
            <w:tabs>
              <w:tab w:val="right" w:leader="dot" w:pos="9812"/>
            </w:tabs>
            <w:kinsoku/>
            <w:wordWrap/>
            <w:overflowPunct/>
            <w:topLinePunct w:val="0"/>
            <w:bidi w:val="0"/>
            <w:adjustRightInd/>
            <w:snapToGrid/>
            <w:spacing w:before="0" w:line="598" w:lineRule="exact"/>
            <w:ind w:left="0" w:leftChars="0" w:right="0" w:rightChars="0"/>
            <w:textAlignment w:val="auto"/>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_Toc3206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五、“三公”经费财政拨款预算安排情况说明</w:t>
          </w:r>
          <w:r>
            <w:rPr>
              <w:sz w:val="30"/>
              <w:szCs w:val="30"/>
            </w:rPr>
            <w:tab/>
          </w:r>
          <w:r>
            <w:rPr>
              <w:sz w:val="30"/>
              <w:szCs w:val="30"/>
            </w:rPr>
            <w:fldChar w:fldCharType="begin"/>
          </w:r>
          <w:r>
            <w:rPr>
              <w:sz w:val="30"/>
              <w:szCs w:val="30"/>
            </w:rPr>
            <w:instrText xml:space="preserve"> PAGEREF _Toc3206 \h </w:instrText>
          </w:r>
          <w:r>
            <w:rPr>
              <w:sz w:val="30"/>
              <w:szCs w:val="30"/>
            </w:rPr>
            <w:fldChar w:fldCharType="separate"/>
          </w:r>
          <w:r>
            <w:rPr>
              <w:sz w:val="30"/>
              <w:szCs w:val="30"/>
            </w:rPr>
            <w:t>13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5"/>
            <w:keepNext w:val="0"/>
            <w:keepLines w:val="0"/>
            <w:pageBreakBefore w:val="0"/>
            <w:widowControl w:val="0"/>
            <w:tabs>
              <w:tab w:val="right" w:leader="dot" w:pos="9812"/>
            </w:tabs>
            <w:kinsoku/>
            <w:wordWrap/>
            <w:overflowPunct/>
            <w:topLinePunct w:val="0"/>
            <w:bidi w:val="0"/>
            <w:adjustRightInd/>
            <w:snapToGrid/>
            <w:spacing w:before="0" w:line="598" w:lineRule="exact"/>
            <w:ind w:left="0" w:leftChars="0" w:right="0" w:rightChars="0"/>
            <w:textAlignment w:val="auto"/>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_Toc24108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（一）</w:t>
          </w:r>
          <w:r>
            <w:rPr>
              <w:rFonts w:hint="eastAsia" w:ascii="宋体" w:hAnsi="宋体"/>
              <w:sz w:val="30"/>
              <w:szCs w:val="30"/>
              <w:lang w:val="en-US" w:eastAsia="zh-CN"/>
            </w:rPr>
            <w:t>公务接待费变化情况</w:t>
          </w:r>
          <w:r>
            <w:rPr>
              <w:sz w:val="30"/>
              <w:szCs w:val="30"/>
            </w:rPr>
            <w:tab/>
          </w:r>
          <w:r>
            <w:rPr>
              <w:sz w:val="30"/>
              <w:szCs w:val="30"/>
            </w:rPr>
            <w:fldChar w:fldCharType="begin"/>
          </w:r>
          <w:r>
            <w:rPr>
              <w:sz w:val="30"/>
              <w:szCs w:val="30"/>
            </w:rPr>
            <w:instrText xml:space="preserve"> PAGEREF _Toc24108 \h </w:instrText>
          </w:r>
          <w:r>
            <w:rPr>
              <w:sz w:val="30"/>
              <w:szCs w:val="30"/>
            </w:rPr>
            <w:fldChar w:fldCharType="separate"/>
          </w:r>
          <w:r>
            <w:rPr>
              <w:sz w:val="30"/>
              <w:szCs w:val="30"/>
            </w:rPr>
            <w:t>13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5"/>
            <w:keepNext w:val="0"/>
            <w:keepLines w:val="0"/>
            <w:pageBreakBefore w:val="0"/>
            <w:widowControl w:val="0"/>
            <w:tabs>
              <w:tab w:val="right" w:leader="dot" w:pos="9812"/>
            </w:tabs>
            <w:kinsoku/>
            <w:wordWrap/>
            <w:overflowPunct/>
            <w:topLinePunct w:val="0"/>
            <w:bidi w:val="0"/>
            <w:adjustRightInd/>
            <w:snapToGrid/>
            <w:spacing w:before="0" w:line="598" w:lineRule="exact"/>
            <w:ind w:left="0" w:leftChars="0" w:right="0" w:rightChars="0"/>
            <w:textAlignment w:val="auto"/>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_Toc3483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w:t>
          </w:r>
          <w:r>
            <w:rPr>
              <w:rFonts w:hint="eastAsia" w:ascii="宋体" w:hAnsi="宋体"/>
              <w:sz w:val="30"/>
              <w:szCs w:val="30"/>
              <w:lang w:val="en-US" w:eastAsia="zh-CN"/>
            </w:rPr>
            <w:t>二</w:t>
          </w:r>
          <w:r>
            <w:rPr>
              <w:rFonts w:ascii="宋体" w:hAnsi="宋体"/>
              <w:sz w:val="30"/>
              <w:szCs w:val="30"/>
            </w:rPr>
            <w:t>）</w:t>
          </w:r>
          <w:r>
            <w:rPr>
              <w:rFonts w:hint="eastAsia" w:ascii="宋体" w:hAnsi="宋体"/>
              <w:sz w:val="30"/>
              <w:szCs w:val="30"/>
              <w:lang w:val="en-US" w:eastAsia="zh-CN"/>
            </w:rPr>
            <w:t>公务用车购置及运行维护费变化情况</w:t>
          </w:r>
          <w:r>
            <w:rPr>
              <w:sz w:val="30"/>
              <w:szCs w:val="30"/>
            </w:rPr>
            <w:tab/>
          </w:r>
          <w:r>
            <w:rPr>
              <w:sz w:val="30"/>
              <w:szCs w:val="30"/>
            </w:rPr>
            <w:fldChar w:fldCharType="begin"/>
          </w:r>
          <w:r>
            <w:rPr>
              <w:sz w:val="30"/>
              <w:szCs w:val="30"/>
            </w:rPr>
            <w:instrText xml:space="preserve"> PAGEREF _Toc3483 \h </w:instrText>
          </w:r>
          <w:r>
            <w:rPr>
              <w:sz w:val="30"/>
              <w:szCs w:val="30"/>
            </w:rPr>
            <w:fldChar w:fldCharType="separate"/>
          </w:r>
          <w:r>
            <w:rPr>
              <w:sz w:val="30"/>
              <w:szCs w:val="30"/>
            </w:rPr>
            <w:t>13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keepNext w:val="0"/>
            <w:keepLines w:val="0"/>
            <w:pageBreakBefore w:val="0"/>
            <w:widowControl w:val="0"/>
            <w:tabs>
              <w:tab w:val="right" w:leader="dot" w:pos="9812"/>
            </w:tabs>
            <w:kinsoku/>
            <w:wordWrap/>
            <w:overflowPunct/>
            <w:topLinePunct w:val="0"/>
            <w:bidi w:val="0"/>
            <w:adjustRightInd/>
            <w:snapToGrid/>
            <w:spacing w:before="0" w:line="598" w:lineRule="exact"/>
            <w:ind w:left="0" w:leftChars="0" w:right="0" w:rightChars="0"/>
            <w:textAlignment w:val="auto"/>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_Toc27419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六、政府性基金预算支出情况说明</w:t>
          </w:r>
          <w:r>
            <w:rPr>
              <w:sz w:val="30"/>
              <w:szCs w:val="30"/>
            </w:rPr>
            <w:tab/>
          </w:r>
          <w:r>
            <w:rPr>
              <w:sz w:val="30"/>
              <w:szCs w:val="30"/>
            </w:rPr>
            <w:fldChar w:fldCharType="begin"/>
          </w:r>
          <w:r>
            <w:rPr>
              <w:sz w:val="30"/>
              <w:szCs w:val="30"/>
            </w:rPr>
            <w:instrText xml:space="preserve"> PAGEREF _Toc27419 \h </w:instrText>
          </w:r>
          <w:r>
            <w:rPr>
              <w:sz w:val="30"/>
              <w:szCs w:val="30"/>
            </w:rPr>
            <w:fldChar w:fldCharType="separate"/>
          </w:r>
          <w:r>
            <w:rPr>
              <w:sz w:val="30"/>
              <w:szCs w:val="30"/>
            </w:rPr>
            <w:t>14</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keepNext w:val="0"/>
            <w:keepLines w:val="0"/>
            <w:pageBreakBefore w:val="0"/>
            <w:widowControl w:val="0"/>
            <w:tabs>
              <w:tab w:val="right" w:leader="dot" w:pos="9812"/>
            </w:tabs>
            <w:kinsoku/>
            <w:wordWrap/>
            <w:overflowPunct/>
            <w:topLinePunct w:val="0"/>
            <w:bidi w:val="0"/>
            <w:adjustRightInd/>
            <w:snapToGrid/>
            <w:spacing w:before="0" w:line="598" w:lineRule="exact"/>
            <w:ind w:left="0" w:leftChars="0" w:right="0" w:rightChars="0"/>
            <w:textAlignment w:val="auto"/>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_Toc17512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lang w:val="en-US" w:eastAsia="zh-CN"/>
            </w:rPr>
            <w:t>七、</w:t>
          </w:r>
          <w:r>
            <w:rPr>
              <w:rFonts w:hint="eastAsia" w:ascii="宋体" w:hAnsi="宋体" w:eastAsia="黑体"/>
              <w:sz w:val="30"/>
              <w:szCs w:val="30"/>
            </w:rPr>
            <w:t>国有资本经营预算情况说明</w:t>
          </w:r>
          <w:r>
            <w:rPr>
              <w:sz w:val="30"/>
              <w:szCs w:val="30"/>
            </w:rPr>
            <w:tab/>
          </w:r>
          <w:r>
            <w:rPr>
              <w:sz w:val="30"/>
              <w:szCs w:val="30"/>
            </w:rPr>
            <w:fldChar w:fldCharType="begin"/>
          </w:r>
          <w:r>
            <w:rPr>
              <w:sz w:val="30"/>
              <w:szCs w:val="30"/>
            </w:rPr>
            <w:instrText xml:space="preserve"> PAGEREF _Toc17512 \h </w:instrText>
          </w:r>
          <w:r>
            <w:rPr>
              <w:sz w:val="30"/>
              <w:szCs w:val="30"/>
            </w:rPr>
            <w:fldChar w:fldCharType="separate"/>
          </w:r>
          <w:r>
            <w:rPr>
              <w:sz w:val="30"/>
              <w:szCs w:val="30"/>
            </w:rPr>
            <w:t>14</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keepNext w:val="0"/>
            <w:keepLines w:val="0"/>
            <w:pageBreakBefore w:val="0"/>
            <w:widowControl w:val="0"/>
            <w:tabs>
              <w:tab w:val="right" w:leader="dot" w:pos="9812"/>
            </w:tabs>
            <w:kinsoku/>
            <w:wordWrap/>
            <w:overflowPunct/>
            <w:topLinePunct w:val="0"/>
            <w:bidi w:val="0"/>
            <w:adjustRightInd/>
            <w:snapToGrid/>
            <w:spacing w:before="0" w:line="598" w:lineRule="exact"/>
            <w:ind w:left="0" w:leftChars="0" w:right="0" w:rightChars="0"/>
            <w:textAlignment w:val="auto"/>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_Toc904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lang w:val="en-US" w:eastAsia="zh-CN"/>
            </w:rPr>
            <w:t>八、其他重要事项的情况说明</w:t>
          </w:r>
          <w:r>
            <w:rPr>
              <w:sz w:val="30"/>
              <w:szCs w:val="30"/>
            </w:rPr>
            <w:tab/>
          </w:r>
          <w:r>
            <w:rPr>
              <w:sz w:val="30"/>
              <w:szCs w:val="30"/>
            </w:rPr>
            <w:fldChar w:fldCharType="begin"/>
          </w:r>
          <w:r>
            <w:rPr>
              <w:sz w:val="30"/>
              <w:szCs w:val="30"/>
            </w:rPr>
            <w:instrText xml:space="preserve"> PAGEREF _Toc904 \h </w:instrText>
          </w:r>
          <w:r>
            <w:rPr>
              <w:sz w:val="30"/>
              <w:szCs w:val="30"/>
            </w:rPr>
            <w:fldChar w:fldCharType="separate"/>
          </w:r>
          <w:r>
            <w:rPr>
              <w:sz w:val="30"/>
              <w:szCs w:val="30"/>
            </w:rPr>
            <w:t>14</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5"/>
            <w:keepNext w:val="0"/>
            <w:keepLines w:val="0"/>
            <w:pageBreakBefore w:val="0"/>
            <w:widowControl w:val="0"/>
            <w:tabs>
              <w:tab w:val="right" w:leader="dot" w:pos="9812"/>
            </w:tabs>
            <w:kinsoku/>
            <w:wordWrap/>
            <w:overflowPunct/>
            <w:topLinePunct w:val="0"/>
            <w:bidi w:val="0"/>
            <w:adjustRightInd/>
            <w:snapToGrid/>
            <w:spacing w:before="0" w:line="598" w:lineRule="exact"/>
            <w:ind w:left="0" w:leftChars="0" w:right="0" w:rightChars="0"/>
            <w:textAlignment w:val="auto"/>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_Toc17345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（一）机关运行经费情况</w:t>
          </w:r>
          <w:r>
            <w:rPr>
              <w:sz w:val="30"/>
              <w:szCs w:val="30"/>
            </w:rPr>
            <w:tab/>
          </w:r>
          <w:r>
            <w:rPr>
              <w:sz w:val="30"/>
              <w:szCs w:val="30"/>
            </w:rPr>
            <w:fldChar w:fldCharType="begin"/>
          </w:r>
          <w:r>
            <w:rPr>
              <w:sz w:val="30"/>
              <w:szCs w:val="30"/>
            </w:rPr>
            <w:instrText xml:space="preserve"> PAGEREF _Toc17345 \h </w:instrText>
          </w:r>
          <w:r>
            <w:rPr>
              <w:sz w:val="30"/>
              <w:szCs w:val="30"/>
            </w:rPr>
            <w:fldChar w:fldCharType="separate"/>
          </w:r>
          <w:r>
            <w:rPr>
              <w:sz w:val="30"/>
              <w:szCs w:val="30"/>
            </w:rPr>
            <w:t>14</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5"/>
            <w:keepNext w:val="0"/>
            <w:keepLines w:val="0"/>
            <w:pageBreakBefore w:val="0"/>
            <w:widowControl w:val="0"/>
            <w:tabs>
              <w:tab w:val="right" w:leader="dot" w:pos="9812"/>
            </w:tabs>
            <w:kinsoku/>
            <w:wordWrap/>
            <w:overflowPunct/>
            <w:topLinePunct w:val="0"/>
            <w:bidi w:val="0"/>
            <w:adjustRightInd/>
            <w:snapToGrid/>
            <w:spacing w:before="0" w:line="598" w:lineRule="exact"/>
            <w:ind w:left="0" w:leftChars="0" w:right="0" w:rightChars="0"/>
            <w:textAlignment w:val="auto"/>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_Toc11837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（二）政府采购情况</w:t>
          </w:r>
          <w:r>
            <w:rPr>
              <w:sz w:val="30"/>
              <w:szCs w:val="30"/>
            </w:rPr>
            <w:tab/>
          </w:r>
          <w:r>
            <w:rPr>
              <w:sz w:val="30"/>
              <w:szCs w:val="30"/>
            </w:rPr>
            <w:fldChar w:fldCharType="begin"/>
          </w:r>
          <w:r>
            <w:rPr>
              <w:sz w:val="30"/>
              <w:szCs w:val="30"/>
            </w:rPr>
            <w:instrText xml:space="preserve"> PAGEREF _Toc11837 \h </w:instrText>
          </w:r>
          <w:r>
            <w:rPr>
              <w:sz w:val="30"/>
              <w:szCs w:val="30"/>
            </w:rPr>
            <w:fldChar w:fldCharType="separate"/>
          </w:r>
          <w:r>
            <w:rPr>
              <w:sz w:val="30"/>
              <w:szCs w:val="30"/>
            </w:rPr>
            <w:t>14</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5"/>
            <w:keepNext w:val="0"/>
            <w:keepLines w:val="0"/>
            <w:pageBreakBefore w:val="0"/>
            <w:widowControl w:val="0"/>
            <w:tabs>
              <w:tab w:val="right" w:leader="dot" w:pos="9812"/>
            </w:tabs>
            <w:kinsoku/>
            <w:wordWrap/>
            <w:overflowPunct/>
            <w:topLinePunct w:val="0"/>
            <w:bidi w:val="0"/>
            <w:adjustRightInd/>
            <w:snapToGrid/>
            <w:spacing w:before="0" w:line="598" w:lineRule="exact"/>
            <w:ind w:left="0" w:leftChars="0" w:right="0" w:rightChars="0"/>
            <w:textAlignment w:val="auto"/>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_Toc16771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（三）国有资产占有使用情况</w:t>
          </w:r>
          <w:r>
            <w:rPr>
              <w:sz w:val="30"/>
              <w:szCs w:val="30"/>
            </w:rPr>
            <w:tab/>
          </w:r>
          <w:r>
            <w:rPr>
              <w:sz w:val="30"/>
              <w:szCs w:val="30"/>
            </w:rPr>
            <w:fldChar w:fldCharType="begin"/>
          </w:r>
          <w:r>
            <w:rPr>
              <w:sz w:val="30"/>
              <w:szCs w:val="30"/>
            </w:rPr>
            <w:instrText xml:space="preserve"> PAGEREF _Toc16771 \h </w:instrText>
          </w:r>
          <w:r>
            <w:rPr>
              <w:sz w:val="30"/>
              <w:szCs w:val="30"/>
            </w:rPr>
            <w:fldChar w:fldCharType="separate"/>
          </w:r>
          <w:r>
            <w:rPr>
              <w:sz w:val="30"/>
              <w:szCs w:val="30"/>
            </w:rPr>
            <w:t>14</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5"/>
            <w:keepNext w:val="0"/>
            <w:keepLines w:val="0"/>
            <w:pageBreakBefore w:val="0"/>
            <w:widowControl w:val="0"/>
            <w:tabs>
              <w:tab w:val="right" w:leader="dot" w:pos="9812"/>
            </w:tabs>
            <w:kinsoku/>
            <w:wordWrap/>
            <w:overflowPunct/>
            <w:topLinePunct w:val="0"/>
            <w:bidi w:val="0"/>
            <w:adjustRightInd/>
            <w:snapToGrid/>
            <w:spacing w:before="0" w:line="598" w:lineRule="exact"/>
            <w:ind w:left="0" w:leftChars="0" w:right="0" w:rightChars="0"/>
            <w:textAlignment w:val="auto"/>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_Toc21233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eastAsia="zh-CN"/>
            </w:rPr>
            <w:t>（</w:t>
          </w:r>
          <w:r>
            <w:rPr>
              <w:rFonts w:hint="eastAsia" w:ascii="宋体" w:hAnsi="宋体"/>
              <w:sz w:val="30"/>
              <w:szCs w:val="30"/>
              <w:lang w:val="en-US" w:eastAsia="zh-CN"/>
            </w:rPr>
            <w:t>四</w:t>
          </w:r>
          <w:r>
            <w:rPr>
              <w:rFonts w:hint="eastAsia" w:ascii="宋体" w:hAnsi="宋体"/>
              <w:sz w:val="30"/>
              <w:szCs w:val="30"/>
              <w:lang w:eastAsia="zh-CN"/>
            </w:rPr>
            <w:t>）</w:t>
          </w:r>
          <w:r>
            <w:rPr>
              <w:rFonts w:ascii="宋体" w:hAnsi="宋体"/>
              <w:sz w:val="30"/>
              <w:szCs w:val="30"/>
            </w:rPr>
            <w:t>预算绩效情况</w:t>
          </w:r>
          <w:r>
            <w:rPr>
              <w:sz w:val="30"/>
              <w:szCs w:val="30"/>
            </w:rPr>
            <w:tab/>
          </w:r>
          <w:r>
            <w:rPr>
              <w:sz w:val="30"/>
              <w:szCs w:val="30"/>
            </w:rPr>
            <w:fldChar w:fldCharType="begin"/>
          </w:r>
          <w:r>
            <w:rPr>
              <w:sz w:val="30"/>
              <w:szCs w:val="30"/>
            </w:rPr>
            <w:instrText xml:space="preserve"> PAGEREF _Toc21233 \h </w:instrText>
          </w:r>
          <w:r>
            <w:rPr>
              <w:sz w:val="30"/>
              <w:szCs w:val="30"/>
            </w:rPr>
            <w:fldChar w:fldCharType="separate"/>
          </w:r>
          <w:r>
            <w:rPr>
              <w:sz w:val="30"/>
              <w:szCs w:val="30"/>
            </w:rPr>
            <w:t>14</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8"/>
            <w:keepNext w:val="0"/>
            <w:keepLines w:val="0"/>
            <w:pageBreakBefore w:val="0"/>
            <w:widowControl w:val="0"/>
            <w:tabs>
              <w:tab w:val="right" w:leader="dot" w:pos="9812"/>
            </w:tabs>
            <w:kinsoku/>
            <w:wordWrap/>
            <w:overflowPunct/>
            <w:topLinePunct w:val="0"/>
            <w:bidi w:val="0"/>
            <w:adjustRightInd/>
            <w:snapToGrid/>
            <w:spacing w:before="0" w:line="598" w:lineRule="exact"/>
            <w:ind w:left="0" w:leftChars="0" w:right="0" w:rightChars="0"/>
            <w:textAlignment w:val="auto"/>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_Toc12947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方正小标宋简体" w:cs="方正小标宋简体"/>
              <w:sz w:val="30"/>
              <w:szCs w:val="30"/>
              <w:lang w:val="en-US" w:eastAsia="zh-CN"/>
            </w:rPr>
            <w:t>第四部分  名词解释</w:t>
          </w:r>
          <w:r>
            <w:rPr>
              <w:sz w:val="30"/>
              <w:szCs w:val="30"/>
            </w:rPr>
            <w:tab/>
          </w:r>
          <w:r>
            <w:rPr>
              <w:sz w:val="30"/>
              <w:szCs w:val="30"/>
            </w:rPr>
            <w:fldChar w:fldCharType="begin"/>
          </w:r>
          <w:r>
            <w:rPr>
              <w:sz w:val="30"/>
              <w:szCs w:val="30"/>
            </w:rPr>
            <w:instrText xml:space="preserve"> PAGEREF _Toc12947 \h </w:instrText>
          </w:r>
          <w:r>
            <w:rPr>
              <w:sz w:val="30"/>
              <w:szCs w:val="30"/>
            </w:rPr>
            <w:fldChar w:fldCharType="separate"/>
          </w:r>
          <w:r>
            <w:rPr>
              <w:sz w:val="30"/>
              <w:szCs w:val="30"/>
            </w:rPr>
            <w:t>17</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4"/>
            <w:keepNext w:val="0"/>
            <w:keepLines w:val="0"/>
            <w:pageBreakBefore w:val="0"/>
            <w:widowControl w:val="0"/>
            <w:tabs>
              <w:tab w:val="left" w:pos="4798"/>
            </w:tabs>
            <w:kinsoku/>
            <w:wordWrap/>
            <w:overflowPunct/>
            <w:topLinePunct w:val="0"/>
            <w:bidi w:val="0"/>
            <w:adjustRightInd/>
            <w:snapToGrid/>
            <w:spacing w:before="0" w:line="598" w:lineRule="exact"/>
            <w:ind w:left="0" w:leftChars="0" w:right="0" w:rightChars="0"/>
            <w:jc w:val="both"/>
            <w:textAlignment w:val="auto"/>
            <w:rPr>
              <w:rFonts w:hint="eastAsia" w:ascii="宋体" w:hAnsi="宋体" w:eastAsia="方正小标宋简体" w:cs="方正小标宋简体"/>
              <w:b/>
              <w:bCs/>
              <w:sz w:val="48"/>
              <w:szCs w:val="48"/>
              <w:lang w:val="en-US" w:eastAsia="zh-CN"/>
            </w:rPr>
          </w:pPr>
          <w:r>
            <w:rPr>
              <w:rFonts w:hint="eastAsia" w:ascii="宋体" w:hAnsi="宋体" w:eastAsia="方正小标宋简体" w:cs="方正小标宋简体"/>
              <w:bCs/>
              <w:szCs w:val="48"/>
              <w:lang w:val="en-US" w:eastAsia="zh-CN"/>
            </w:rPr>
            <w:fldChar w:fldCharType="end"/>
          </w:r>
        </w:p>
      </w:sdtContent>
    </w:sdt>
    <w:p>
      <w:pPr>
        <w:pStyle w:val="4"/>
        <w:keepNext w:val="0"/>
        <w:keepLines w:val="0"/>
        <w:pageBreakBefore w:val="0"/>
        <w:widowControl w:val="0"/>
        <w:kinsoku/>
        <w:wordWrap/>
        <w:overflowPunct/>
        <w:topLinePunct w:val="0"/>
        <w:bidi w:val="0"/>
        <w:adjustRightInd/>
        <w:snapToGrid/>
        <w:spacing w:before="0" w:line="598" w:lineRule="exact"/>
        <w:ind w:left="0" w:leftChars="0" w:right="0" w:rightChars="0"/>
        <w:textAlignment w:val="auto"/>
        <w:rPr>
          <w:rFonts w:ascii="宋体" w:hAnsi="宋体"/>
          <w:sz w:val="20"/>
        </w:rPr>
        <w:sectPr>
          <w:headerReference r:id="rId5" w:type="default"/>
          <w:footerReference r:id="rId6" w:type="default"/>
          <w:pgSz w:w="11910" w:h="16840"/>
          <w:pgMar w:top="1587" w:right="964" w:bottom="1701" w:left="1134" w:header="737" w:footer="737" w:gutter="0"/>
          <w:pgNumType w:fmt="decimal" w:start="1"/>
          <w:cols w:space="0" w:num="1"/>
          <w:rtlGutter w:val="0"/>
          <w:docGrid w:linePitch="0" w:charSpace="0"/>
        </w:sectPr>
      </w:pPr>
    </w:p>
    <w:p>
      <w:pPr>
        <w:pStyle w:val="4"/>
        <w:keepNext w:val="0"/>
        <w:keepLines w:val="0"/>
        <w:pageBreakBefore w:val="0"/>
        <w:widowControl w:val="0"/>
        <w:kinsoku/>
        <w:wordWrap/>
        <w:overflowPunct/>
        <w:topLinePunct w:val="0"/>
        <w:bidi w:val="0"/>
        <w:adjustRightInd/>
        <w:snapToGrid/>
        <w:spacing w:before="0" w:line="598" w:lineRule="exact"/>
        <w:ind w:left="0" w:leftChars="0" w:right="0" w:rightChars="0"/>
        <w:textAlignment w:val="auto"/>
        <w:rPr>
          <w:rFonts w:ascii="宋体" w:hAnsi="宋体"/>
          <w:sz w:val="20"/>
        </w:rPr>
      </w:pPr>
    </w:p>
    <w:p>
      <w:pPr>
        <w:pStyle w:val="4"/>
        <w:keepNext w:val="0"/>
        <w:keepLines w:val="0"/>
        <w:pageBreakBefore w:val="0"/>
        <w:widowControl w:val="0"/>
        <w:kinsoku/>
        <w:wordWrap/>
        <w:overflowPunct/>
        <w:topLinePunct w:val="0"/>
        <w:bidi w:val="0"/>
        <w:adjustRightInd/>
        <w:snapToGrid/>
        <w:spacing w:before="0" w:line="598" w:lineRule="exact"/>
        <w:ind w:left="0" w:leftChars="0" w:right="0" w:rightChars="0"/>
        <w:textAlignment w:val="auto"/>
        <w:rPr>
          <w:rFonts w:ascii="宋体" w:hAnsi="宋体"/>
          <w:sz w:val="20"/>
        </w:rPr>
      </w:pPr>
    </w:p>
    <w:p>
      <w:pPr>
        <w:pStyle w:val="4"/>
        <w:keepNext w:val="0"/>
        <w:keepLines w:val="0"/>
        <w:pageBreakBefore w:val="0"/>
        <w:widowControl w:val="0"/>
        <w:kinsoku/>
        <w:wordWrap/>
        <w:overflowPunct/>
        <w:topLinePunct w:val="0"/>
        <w:bidi w:val="0"/>
        <w:adjustRightInd/>
        <w:snapToGrid/>
        <w:spacing w:before="0" w:line="598" w:lineRule="exact"/>
        <w:ind w:left="0" w:leftChars="0" w:right="0" w:rightChars="0"/>
        <w:textAlignment w:val="auto"/>
        <w:rPr>
          <w:rFonts w:ascii="宋体" w:hAnsi="宋体"/>
          <w:sz w:val="20"/>
        </w:rPr>
      </w:pPr>
    </w:p>
    <w:p>
      <w:pPr>
        <w:pStyle w:val="4"/>
        <w:keepNext w:val="0"/>
        <w:keepLines w:val="0"/>
        <w:pageBreakBefore w:val="0"/>
        <w:widowControl w:val="0"/>
        <w:kinsoku/>
        <w:wordWrap/>
        <w:overflowPunct/>
        <w:topLinePunct w:val="0"/>
        <w:bidi w:val="0"/>
        <w:adjustRightInd/>
        <w:snapToGrid/>
        <w:spacing w:before="0" w:line="598" w:lineRule="exact"/>
        <w:ind w:left="0" w:leftChars="0" w:right="0" w:rightChars="0"/>
        <w:textAlignment w:val="auto"/>
        <w:rPr>
          <w:rFonts w:ascii="宋体" w:hAnsi="宋体"/>
          <w:sz w:val="20"/>
        </w:rPr>
      </w:pPr>
    </w:p>
    <w:p>
      <w:pPr>
        <w:pStyle w:val="4"/>
        <w:keepNext w:val="0"/>
        <w:keepLines w:val="0"/>
        <w:pageBreakBefore w:val="0"/>
        <w:widowControl w:val="0"/>
        <w:kinsoku/>
        <w:wordWrap/>
        <w:overflowPunct/>
        <w:topLinePunct w:val="0"/>
        <w:bidi w:val="0"/>
        <w:adjustRightInd/>
        <w:snapToGrid/>
        <w:spacing w:before="0" w:line="598" w:lineRule="exact"/>
        <w:ind w:left="0" w:leftChars="0" w:right="0" w:rightChars="0"/>
        <w:textAlignment w:val="auto"/>
        <w:rPr>
          <w:rFonts w:ascii="宋体" w:hAnsi="宋体"/>
          <w:sz w:val="20"/>
        </w:rPr>
      </w:pPr>
    </w:p>
    <w:p>
      <w:pPr>
        <w:pStyle w:val="4"/>
        <w:keepNext w:val="0"/>
        <w:keepLines w:val="0"/>
        <w:pageBreakBefore w:val="0"/>
        <w:widowControl w:val="0"/>
        <w:kinsoku/>
        <w:wordWrap/>
        <w:overflowPunct/>
        <w:topLinePunct w:val="0"/>
        <w:bidi w:val="0"/>
        <w:adjustRightInd/>
        <w:snapToGrid/>
        <w:spacing w:before="0" w:line="598" w:lineRule="exact"/>
        <w:ind w:left="0" w:leftChars="0" w:right="0" w:rightChars="0"/>
        <w:textAlignment w:val="auto"/>
        <w:rPr>
          <w:rFonts w:ascii="宋体" w:hAnsi="宋体"/>
          <w:sz w:val="28"/>
        </w:rPr>
      </w:pPr>
    </w:p>
    <w:p>
      <w:pPr>
        <w:pStyle w:val="4"/>
        <w:keepNext w:val="0"/>
        <w:keepLines w:val="0"/>
        <w:pageBreakBefore w:val="0"/>
        <w:widowControl w:val="0"/>
        <w:numPr>
          <w:ilvl w:val="0"/>
          <w:numId w:val="1"/>
        </w:numPr>
        <w:kinsoku/>
        <w:wordWrap/>
        <w:overflowPunct/>
        <w:topLinePunct w:val="0"/>
        <w:bidi w:val="0"/>
        <w:adjustRightInd/>
        <w:snapToGrid/>
        <w:spacing w:before="0" w:line="598" w:lineRule="exact"/>
        <w:ind w:left="0" w:leftChars="0" w:right="0" w:rightChars="0"/>
        <w:jc w:val="center"/>
        <w:textAlignment w:val="auto"/>
        <w:outlineLvl w:val="0"/>
        <w:rPr>
          <w:rFonts w:hint="eastAsia" w:ascii="宋体" w:hAnsi="宋体" w:eastAsia="方正小标宋简体" w:cs="方正小标宋简体"/>
          <w:b/>
          <w:bCs/>
          <w:sz w:val="52"/>
          <w:szCs w:val="52"/>
          <w:lang w:val="en-US" w:eastAsia="zh-CN"/>
        </w:rPr>
      </w:pPr>
      <w:bookmarkStart w:id="0" w:name="_Toc4421"/>
      <w:r>
        <w:rPr>
          <w:rFonts w:hint="eastAsia" w:ascii="宋体" w:hAnsi="宋体" w:eastAsia="方正小标宋简体" w:cs="方正小标宋简体"/>
          <w:b/>
          <w:bCs/>
          <w:sz w:val="52"/>
          <w:szCs w:val="52"/>
          <w:lang w:val="en-US" w:eastAsia="zh-CN"/>
        </w:rPr>
        <w:t>部门概况</w:t>
      </w:r>
      <w:bookmarkEnd w:id="0"/>
    </w:p>
    <w:p>
      <w:pPr>
        <w:pStyle w:val="4"/>
        <w:keepNext w:val="0"/>
        <w:keepLines w:val="0"/>
        <w:pageBreakBefore w:val="0"/>
        <w:widowControl w:val="0"/>
        <w:kinsoku/>
        <w:wordWrap/>
        <w:overflowPunct/>
        <w:topLinePunct w:val="0"/>
        <w:autoSpaceDE w:val="0"/>
        <w:autoSpaceDN w:val="0"/>
        <w:bidi w:val="0"/>
        <w:adjustRightInd/>
        <w:snapToGrid/>
        <w:spacing w:before="0" w:after="0" w:line="598" w:lineRule="exact"/>
        <w:ind w:right="0" w:rightChars="0"/>
        <w:textAlignment w:val="auto"/>
        <w:rPr>
          <w:rFonts w:hint="eastAsia" w:ascii="宋体" w:hAnsi="宋体" w:eastAsia="黑体"/>
          <w:color w:val="333333"/>
        </w:rPr>
        <w:sectPr>
          <w:footerReference r:id="rId7" w:type="default"/>
          <w:pgSz w:w="11910" w:h="16840"/>
          <w:pgMar w:top="1587" w:right="964" w:bottom="1701" w:left="1134" w:header="737" w:footer="737" w:gutter="0"/>
          <w:pgNumType w:fmt="decimal" w:start="1"/>
          <w:cols w:space="0" w:num="1"/>
          <w:rtlGutter w:val="0"/>
          <w:docGrid w:linePitch="0" w:charSpace="0"/>
        </w:sectPr>
      </w:pPr>
    </w:p>
    <w:p>
      <w:pPr>
        <w:pStyle w:val="4"/>
        <w:keepNext w:val="0"/>
        <w:keepLines w:val="0"/>
        <w:pageBreakBefore w:val="0"/>
        <w:widowControl w:val="0"/>
        <w:kinsoku/>
        <w:wordWrap/>
        <w:overflowPunct/>
        <w:topLinePunct w:val="0"/>
        <w:autoSpaceDE w:val="0"/>
        <w:autoSpaceDN w:val="0"/>
        <w:bidi w:val="0"/>
        <w:adjustRightInd/>
        <w:snapToGrid/>
        <w:spacing w:before="0" w:after="0" w:line="598" w:lineRule="exact"/>
        <w:ind w:left="0" w:leftChars="0" w:right="0" w:rightChars="0" w:firstLine="960" w:firstLineChars="300"/>
        <w:textAlignment w:val="auto"/>
        <w:outlineLvl w:val="1"/>
        <w:rPr>
          <w:rFonts w:hint="eastAsia" w:ascii="宋体" w:hAnsi="宋体" w:eastAsia="黑体"/>
          <w:color w:val="333333"/>
        </w:rPr>
      </w:pPr>
      <w:bookmarkStart w:id="1" w:name="_Toc15794"/>
      <w:r>
        <w:rPr>
          <w:rFonts w:hint="eastAsia" w:ascii="宋体" w:hAnsi="宋体" w:eastAsia="黑体"/>
          <w:color w:val="333333"/>
        </w:rPr>
        <w:t>一、基本职能及主要工作</w:t>
      </w:r>
      <w:bookmarkEnd w:id="1"/>
    </w:p>
    <w:p>
      <w:pPr>
        <w:pStyle w:val="3"/>
        <w:keepNext w:val="0"/>
        <w:keepLines w:val="0"/>
        <w:pageBreakBefore w:val="0"/>
        <w:widowControl w:val="0"/>
        <w:kinsoku/>
        <w:wordWrap/>
        <w:overflowPunct/>
        <w:topLinePunct w:val="0"/>
        <w:autoSpaceDE w:val="0"/>
        <w:autoSpaceDN w:val="0"/>
        <w:bidi w:val="0"/>
        <w:adjustRightInd/>
        <w:snapToGrid/>
        <w:spacing w:before="0" w:after="0" w:line="598" w:lineRule="exact"/>
        <w:ind w:left="0" w:leftChars="0" w:right="0" w:rightChars="0" w:firstLine="964" w:firstLineChars="300"/>
        <w:textAlignment w:val="auto"/>
        <w:rPr>
          <w:rFonts w:hint="eastAsia" w:ascii="宋体" w:hAnsi="宋体" w:eastAsia="楷体"/>
          <w:lang w:eastAsia="zh-CN"/>
        </w:rPr>
      </w:pPr>
      <w:bookmarkStart w:id="2" w:name="_Toc7055"/>
      <w:r>
        <w:rPr>
          <w:rFonts w:ascii="宋体" w:hAnsi="宋体"/>
        </w:rPr>
        <w:t>（一）部门职能简介</w:t>
      </w:r>
      <w:bookmarkEnd w:id="2"/>
    </w:p>
    <w:p>
      <w:pPr>
        <w:pStyle w:val="3"/>
        <w:keepNext w:val="0"/>
        <w:keepLines w:val="0"/>
        <w:pageBreakBefore w:val="0"/>
        <w:widowControl w:val="0"/>
        <w:kinsoku/>
        <w:wordWrap/>
        <w:overflowPunct/>
        <w:topLinePunct w:val="0"/>
        <w:autoSpaceDE w:val="0"/>
        <w:autoSpaceDN w:val="0"/>
        <w:bidi w:val="0"/>
        <w:adjustRightInd/>
        <w:snapToGrid/>
        <w:spacing w:before="0" w:line="598" w:lineRule="exact"/>
        <w:ind w:left="0" w:leftChars="0" w:right="0" w:rightChars="0" w:firstLine="960" w:firstLineChars="300"/>
        <w:textAlignment w:val="auto"/>
        <w:rPr>
          <w:rFonts w:hint="eastAsia" w:ascii="仿宋" w:hAnsi="仿宋" w:eastAsia="仿宋" w:cs="仿宋"/>
          <w:b w:val="0"/>
          <w:bCs w:val="0"/>
          <w:sz w:val="32"/>
          <w:szCs w:val="32"/>
        </w:rPr>
      </w:pPr>
      <w:bookmarkStart w:id="3" w:name="_Toc6714"/>
      <w:r>
        <w:rPr>
          <w:rFonts w:hint="eastAsia" w:ascii="仿宋" w:hAnsi="仿宋" w:eastAsia="仿宋" w:cs="仿宋"/>
          <w:b w:val="0"/>
          <w:bCs w:val="0"/>
          <w:sz w:val="32"/>
          <w:szCs w:val="32"/>
        </w:rPr>
        <w:t>贯彻落实中央、省、市、区委关于退役军人工作的方针政策和决策部署，负责全区退役军人和军烈属的移交安置、就业创业培训、医保社保政策落实、优抚抚恤、权益维护、褒扬奖励、英烈保护和拥军优属、与退役军人相关的服务保障工作。</w:t>
      </w:r>
    </w:p>
    <w:p>
      <w:pPr>
        <w:pStyle w:val="3"/>
        <w:keepNext w:val="0"/>
        <w:keepLines w:val="0"/>
        <w:pageBreakBefore w:val="0"/>
        <w:widowControl w:val="0"/>
        <w:kinsoku/>
        <w:wordWrap/>
        <w:overflowPunct/>
        <w:topLinePunct w:val="0"/>
        <w:autoSpaceDE w:val="0"/>
        <w:autoSpaceDN w:val="0"/>
        <w:bidi w:val="0"/>
        <w:adjustRightInd/>
        <w:snapToGrid/>
        <w:spacing w:before="0" w:line="598" w:lineRule="exact"/>
        <w:ind w:left="0" w:leftChars="0" w:right="0" w:rightChars="0" w:firstLine="964" w:firstLineChars="300"/>
        <w:textAlignment w:val="auto"/>
        <w:rPr>
          <w:rFonts w:hint="eastAsia" w:ascii="宋体" w:hAnsi="宋体"/>
        </w:rPr>
      </w:pPr>
      <w:r>
        <w:rPr>
          <w:rFonts w:ascii="宋体" w:hAnsi="宋体"/>
        </w:rPr>
        <w:t>（二）部门</w:t>
      </w:r>
      <w:r>
        <w:rPr>
          <w:rFonts w:hint="eastAsia" w:ascii="宋体" w:hAnsi="宋体"/>
          <w:lang w:val="en-US" w:eastAsia="zh-CN"/>
        </w:rPr>
        <w:t>2026</w:t>
      </w:r>
      <w:r>
        <w:rPr>
          <w:rFonts w:ascii="宋体" w:hAnsi="宋体"/>
        </w:rPr>
        <w:t>年重点工</w:t>
      </w:r>
      <w:r>
        <w:rPr>
          <w:rFonts w:hint="eastAsia" w:ascii="宋体" w:hAnsi="宋体"/>
        </w:rPr>
        <w:t>作</w:t>
      </w:r>
      <w:bookmarkEnd w:id="3"/>
    </w:p>
    <w:p>
      <w:pPr>
        <w:keepNext w:val="0"/>
        <w:keepLines w:val="0"/>
        <w:pageBreakBefore w:val="0"/>
        <w:widowControl w:val="0"/>
        <w:kinsoku/>
        <w:wordWrap/>
        <w:overflowPunct/>
        <w:topLinePunct w:val="0"/>
        <w:autoSpaceDE/>
        <w:autoSpaceDN/>
        <w:bidi w:val="0"/>
        <w:adjustRightInd/>
        <w:snapToGrid/>
        <w:spacing w:before="0" w:line="598" w:lineRule="exact"/>
        <w:ind w:left="0" w:leftChars="0" w:right="0" w:rightChars="0" w:firstLine="960" w:firstLineChars="300"/>
        <w:jc w:val="left"/>
        <w:textAlignment w:val="auto"/>
        <w:rPr>
          <w:rFonts w:hint="eastAsia" w:ascii="仿宋_GB2312" w:hAnsi="仿宋_GB2312" w:eastAsia="仿宋_GB2312" w:cs="仿宋_GB2312"/>
          <w:sz w:val="32"/>
          <w:szCs w:val="32"/>
          <w:lang w:val="en-US" w:eastAsia="zh-CN"/>
        </w:rPr>
      </w:pPr>
      <w:r>
        <w:rPr>
          <w:rFonts w:hint="eastAsia" w:ascii="宋体" w:hAnsi="宋体"/>
          <w:sz w:val="32"/>
          <w:lang w:val="en-US" w:eastAsia="zh-CN"/>
        </w:rPr>
        <w:t>1.</w:t>
      </w:r>
      <w:r>
        <w:rPr>
          <w:rFonts w:hint="eastAsia" w:ascii="楷体_GB2312" w:hAnsi="楷体_GB2312" w:eastAsia="楷体_GB2312" w:cs="楷体_GB2312"/>
          <w:sz w:val="32"/>
          <w:szCs w:val="32"/>
          <w:lang w:val="en-US" w:eastAsia="zh-CN"/>
        </w:rPr>
        <w:t>做优服务保障体系</w:t>
      </w:r>
      <w:r>
        <w:rPr>
          <w:rFonts w:hint="eastAsia" w:ascii="仿宋_GB2312" w:hAnsi="仿宋_GB2312" w:eastAsia="仿宋_GB2312" w:cs="仿宋_GB2312"/>
          <w:sz w:val="32"/>
          <w:szCs w:val="32"/>
          <w:lang w:val="en-US" w:eastAsia="zh-CN"/>
        </w:rPr>
        <w:t>。开展退役军人事务系统服务能力提升工程，通过线上+线下模式组织区、镇、村工作人员，开展了以退役军人相关法律 、法规和业务流程为主要内容的培训10学时；扎实推进退役军人最期盼的10件事工作，集中办理最期盼解决的诉求事项5项，诉求分类和化解率达90%以上，其余诉求化解正有序推进。</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98" w:lineRule="exact"/>
        <w:ind w:left="0" w:leftChars="0" w:right="0" w:rightChars="0" w:firstLine="0" w:firstLineChars="0"/>
        <w:jc w:val="both"/>
        <w:textAlignment w:val="auto"/>
        <w:rPr>
          <w:rFonts w:hint="eastAsia" w:ascii="仿宋_GB2312" w:hAnsi="仿宋_GB2312" w:eastAsia="仿宋_GB2312" w:cs="仿宋_GB2312"/>
          <w:sz w:val="32"/>
          <w:szCs w:val="32"/>
          <w:lang w:val="en-US" w:eastAsia="zh-CN"/>
        </w:rPr>
      </w:pPr>
      <w:r>
        <w:rPr>
          <w:rFonts w:hint="eastAsia" w:ascii="宋体" w:hAnsi="宋体"/>
          <w:sz w:val="32"/>
          <w:lang w:val="en-US" w:eastAsia="zh-CN"/>
        </w:rPr>
        <w:t xml:space="preserve">     2.</w:t>
      </w:r>
      <w:r>
        <w:rPr>
          <w:rFonts w:hint="eastAsia" w:ascii="楷体_GB2312" w:hAnsi="楷体_GB2312" w:eastAsia="楷体_GB2312" w:cs="楷体_GB2312"/>
          <w:sz w:val="32"/>
          <w:szCs w:val="32"/>
          <w:lang w:val="en-US" w:eastAsia="zh-CN"/>
        </w:rPr>
        <w:t>有力提升褒扬纪念工作能力</w:t>
      </w:r>
      <w:r>
        <w:rPr>
          <w:rFonts w:hint="eastAsia" w:ascii="仿宋_GB2312" w:hAnsi="仿宋_GB2312" w:eastAsia="仿宋_GB2312" w:cs="仿宋_GB2312"/>
          <w:sz w:val="32"/>
          <w:szCs w:val="32"/>
          <w:lang w:val="en-US" w:eastAsia="zh-CN"/>
        </w:rPr>
        <w:t>。丁佑君烈士纪念馆已完成提质改造并于6月顺利开馆，截至目前接受前来参观和缅怀的游客2万余人，日均接待量300人/天；新建英烈纪念园项目已接近尾声，年底将正式运行；成立烈士纪念设施保护中心，进一步加强了我区烈士纪念设施管理服务水平；协助7名烈属开展异地祭扫；成功举行丁佑君烈士纪念馆开馆、烈士墓集中迁葬、9.30烈士纪念日向人民英雄敬献鲜花等仪式，取得了良好的社会反响。</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98" w:lineRule="exact"/>
        <w:ind w:left="0" w:leftChars="0" w:right="0" w:rightChars="0" w:firstLine="0" w:firstLineChars="0"/>
        <w:jc w:val="both"/>
        <w:textAlignment w:val="auto"/>
        <w:rPr>
          <w:rFonts w:hint="eastAsia" w:cs="仿宋_GB2312"/>
          <w:sz w:val="32"/>
          <w:szCs w:val="32"/>
          <w:lang w:eastAsia="zh-CN"/>
        </w:rPr>
      </w:pPr>
      <w:r>
        <w:rPr>
          <w:rFonts w:hint="eastAsia" w:cs="仿宋_GB2312"/>
          <w:sz w:val="32"/>
          <w:szCs w:val="32"/>
          <w:lang w:val="en-US" w:eastAsia="zh-CN"/>
        </w:rPr>
        <w:t xml:space="preserve">     3.</w:t>
      </w:r>
      <w:r>
        <w:rPr>
          <w:rFonts w:hint="eastAsia" w:ascii="仿宋_GB2312" w:hAnsi="仿宋_GB2312" w:eastAsia="仿宋_GB2312" w:cs="仿宋_GB2312"/>
          <w:sz w:val="32"/>
          <w:szCs w:val="32"/>
          <w:lang w:val="en-US" w:eastAsia="zh-CN"/>
        </w:rPr>
        <w:t>春节期间和“八一”期间走访慰问驻桥部队，退役军人、军烈属和驻边海防现役军人家属，发放慰问金和慰问品75万元；做好</w:t>
      </w:r>
      <w:r>
        <w:rPr>
          <w:rFonts w:hint="eastAsia" w:ascii="仿宋_GB2312" w:hAnsi="仿宋_GB2312" w:eastAsia="仿宋_GB2312" w:cs="仿宋_GB2312"/>
          <w:sz w:val="32"/>
          <w:szCs w:val="32"/>
        </w:rPr>
        <w:t>“四尊崇、五关爱”</w:t>
      </w:r>
      <w:r>
        <w:rPr>
          <w:rFonts w:hint="eastAsia" w:ascii="仿宋_GB2312" w:hAnsi="仿宋_GB2312" w:eastAsia="仿宋_GB2312" w:cs="仿宋_GB2312"/>
          <w:sz w:val="32"/>
          <w:szCs w:val="32"/>
          <w:lang w:val="en-US" w:eastAsia="zh-CN"/>
        </w:rPr>
        <w:t>等工作</w:t>
      </w:r>
      <w:r>
        <w:rPr>
          <w:rFonts w:hint="eastAsia" w:ascii="仿宋_GB2312" w:hAnsi="仿宋_GB2312" w:eastAsia="仿宋_GB2312" w:cs="仿宋_GB2312"/>
          <w:sz w:val="32"/>
          <w:szCs w:val="32"/>
        </w:rPr>
        <w:t>，有力增强现役、退役军人的职业荣誉感、社会尊崇感</w:t>
      </w:r>
      <w:r>
        <w:rPr>
          <w:rFonts w:hint="eastAsia" w:cs="仿宋_GB2312"/>
          <w:sz w:val="32"/>
          <w:szCs w:val="32"/>
          <w:lang w:eastAsia="zh-CN"/>
        </w:rPr>
        <w:t>。</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98" w:lineRule="exact"/>
        <w:ind w:left="0" w:leftChars="0" w:right="0" w:rightChars="0" w:firstLine="0" w:firstLineChars="0"/>
        <w:jc w:val="both"/>
        <w:textAlignment w:val="auto"/>
        <w:rPr>
          <w:rFonts w:hint="eastAsia" w:cs="仿宋_GB2312"/>
          <w:sz w:val="32"/>
          <w:szCs w:val="32"/>
          <w:lang w:val="en-US" w:eastAsia="zh-CN"/>
        </w:rPr>
      </w:pPr>
      <w:r>
        <w:rPr>
          <w:rFonts w:hint="eastAsia" w:cs="仿宋_GB2312"/>
          <w:sz w:val="32"/>
          <w:szCs w:val="32"/>
          <w:lang w:val="en-US" w:eastAsia="zh-CN"/>
        </w:rPr>
        <w:t xml:space="preserve">     4.</w:t>
      </w:r>
      <w:r>
        <w:rPr>
          <w:rFonts w:hint="eastAsia" w:ascii="楷体_GB2312" w:hAnsi="楷体_GB2312" w:eastAsia="楷体_GB2312" w:cs="楷体_GB2312"/>
          <w:sz w:val="32"/>
          <w:szCs w:val="32"/>
          <w:lang w:val="en-US" w:eastAsia="zh-CN"/>
        </w:rPr>
        <w:t>做实安置就业工作</w:t>
      </w:r>
      <w:r>
        <w:rPr>
          <w:rFonts w:hint="eastAsia" w:ascii="仿宋_GB2312" w:hAnsi="仿宋_GB2312" w:eastAsia="仿宋_GB2312" w:cs="仿宋_GB2312"/>
          <w:sz w:val="32"/>
          <w:szCs w:val="32"/>
          <w:lang w:val="en-US" w:eastAsia="zh-CN"/>
        </w:rPr>
        <w:t>。</w:t>
      </w:r>
      <w:bookmarkStart w:id="4" w:name="OLE_LINK3"/>
      <w:r>
        <w:rPr>
          <w:rFonts w:hint="eastAsia" w:ascii="仿宋_GB2312" w:hAnsi="仿宋_GB2312" w:eastAsia="仿宋_GB2312" w:cs="仿宋_GB2312"/>
          <w:sz w:val="32"/>
          <w:szCs w:val="32"/>
          <w:lang w:val="en-US" w:eastAsia="zh-CN"/>
        </w:rPr>
        <w:t>接收符合政府安置条件的退役士官5人，其中1人在市上选岗安置，其余4人已全部安置到乡镇事业单位；全面完成2025年度退役士兵档案审查工作；</w:t>
      </w:r>
      <w:bookmarkEnd w:id="4"/>
      <w:r>
        <w:rPr>
          <w:rFonts w:hint="eastAsia" w:ascii="仿宋_GB2312" w:hAnsi="仿宋_GB2312" w:eastAsia="仿宋_GB2312" w:cs="仿宋_GB2312"/>
          <w:sz w:val="32"/>
          <w:szCs w:val="32"/>
          <w:lang w:val="en-US" w:eastAsia="zh-CN"/>
        </w:rPr>
        <w:t>组织2025年度退役士兵开展适应性和技能培训2期，培训学时达到160个学时；积极发挥就业信息宣传平台作用，</w:t>
      </w:r>
      <w:r>
        <w:rPr>
          <w:rFonts w:hint="eastAsia" w:ascii="仿宋_GB2312" w:hAnsi="仿宋_GB2312" w:eastAsia="仿宋_GB2312" w:cs="仿宋_GB2312"/>
          <w:sz w:val="32"/>
          <w:szCs w:val="32"/>
          <w:lang w:eastAsia="zh-CN"/>
        </w:rPr>
        <w:t>向退役军人推送</w:t>
      </w:r>
      <w:r>
        <w:rPr>
          <w:rFonts w:hint="eastAsia" w:ascii="仿宋_GB2312" w:hAnsi="仿宋_GB2312" w:eastAsia="仿宋_GB2312" w:cs="仿宋_GB2312"/>
          <w:sz w:val="32"/>
          <w:szCs w:val="32"/>
          <w:lang w:val="en-US" w:eastAsia="zh-CN"/>
        </w:rPr>
        <w:t>企业用工、辅警招聘和保险</w:t>
      </w:r>
      <w:r>
        <w:rPr>
          <w:rFonts w:hint="eastAsia" w:ascii="仿宋_GB2312" w:hAnsi="仿宋_GB2312" w:eastAsia="仿宋_GB2312" w:cs="仿宋_GB2312"/>
          <w:sz w:val="32"/>
          <w:szCs w:val="32"/>
          <w:lang w:eastAsia="zh-CN"/>
        </w:rPr>
        <w:t>用工信息</w:t>
      </w:r>
      <w:r>
        <w:rPr>
          <w:rFonts w:hint="eastAsia" w:ascii="仿宋_GB2312" w:hAnsi="仿宋_GB2312" w:eastAsia="仿宋_GB2312" w:cs="仿宋_GB2312"/>
          <w:sz w:val="32"/>
          <w:szCs w:val="32"/>
          <w:lang w:val="en-US" w:eastAsia="zh-CN"/>
        </w:rPr>
        <w:t>5000余条</w:t>
      </w:r>
      <w:r>
        <w:rPr>
          <w:rFonts w:hint="eastAsia" w:cs="仿宋_GB2312"/>
          <w:sz w:val="32"/>
          <w:szCs w:val="32"/>
          <w:lang w:val="en-US" w:eastAsia="zh-CN"/>
        </w:rPr>
        <w:t>。</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98" w:lineRule="exact"/>
        <w:ind w:left="0" w:leftChars="0" w:right="0" w:rightChars="0" w:firstLine="0" w:firstLineChars="0"/>
        <w:jc w:val="both"/>
        <w:textAlignment w:val="auto"/>
        <w:rPr>
          <w:rFonts w:hint="default" w:cs="仿宋_GB2312"/>
          <w:sz w:val="32"/>
          <w:szCs w:val="32"/>
          <w:lang w:val="en-US" w:eastAsia="zh-CN"/>
        </w:rPr>
      </w:pPr>
      <w:r>
        <w:rPr>
          <w:rFonts w:hint="eastAsia" w:cs="仿宋_GB2312"/>
          <w:sz w:val="32"/>
          <w:szCs w:val="32"/>
          <w:lang w:val="en-US" w:eastAsia="zh-CN"/>
        </w:rPr>
        <w:t xml:space="preserve">    5.</w:t>
      </w:r>
      <w:r>
        <w:rPr>
          <w:rFonts w:hint="eastAsia" w:ascii="楷体_GB2312" w:hAnsi="楷体_GB2312" w:eastAsia="楷体_GB2312" w:cs="楷体_GB2312"/>
          <w:sz w:val="32"/>
          <w:szCs w:val="32"/>
          <w:lang w:val="en-US" w:eastAsia="zh-CN"/>
        </w:rPr>
        <w:t>落实优抚优待政策</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为退役军人和其他优抚对象按时足额发放</w:t>
      </w:r>
      <w:r>
        <w:rPr>
          <w:rFonts w:hint="eastAsia" w:ascii="仿宋_GB2312" w:hAnsi="仿宋_GB2312" w:eastAsia="仿宋_GB2312" w:cs="仿宋_GB2312"/>
          <w:sz w:val="32"/>
          <w:szCs w:val="32"/>
          <w:lang w:val="en-US" w:eastAsia="zh-CN"/>
        </w:rPr>
        <w:t>抚恤补助和</w:t>
      </w:r>
      <w:r>
        <w:rPr>
          <w:rFonts w:hint="eastAsia" w:ascii="仿宋_GB2312" w:hAnsi="仿宋_GB2312" w:eastAsia="仿宋_GB2312" w:cs="仿宋_GB2312"/>
          <w:sz w:val="32"/>
          <w:szCs w:val="32"/>
        </w:rPr>
        <w:t>生活补助</w:t>
      </w:r>
      <w:r>
        <w:rPr>
          <w:rFonts w:hint="eastAsia" w:ascii="仿宋_GB2312" w:hAnsi="仿宋_GB2312" w:eastAsia="仿宋_GB2312" w:cs="仿宋_GB2312"/>
          <w:sz w:val="32"/>
          <w:szCs w:val="32"/>
          <w:lang w:val="en-US" w:eastAsia="zh-CN"/>
        </w:rPr>
        <w:t>等民生资金；为名1-6级伤残军人购买职工医疗保险；为优抚对象购买了城乡医疗保险；用足用活政策为306名困难退役军人军属提供了医疗、生活和住房困难等帮扶救助。</w:t>
      </w:r>
    </w:p>
    <w:p>
      <w:pPr>
        <w:pStyle w:val="4"/>
        <w:keepNext w:val="0"/>
        <w:keepLines w:val="0"/>
        <w:pageBreakBefore w:val="0"/>
        <w:widowControl w:val="0"/>
        <w:kinsoku/>
        <w:wordWrap/>
        <w:overflowPunct/>
        <w:topLinePunct w:val="0"/>
        <w:autoSpaceDE w:val="0"/>
        <w:autoSpaceDN w:val="0"/>
        <w:bidi w:val="0"/>
        <w:adjustRightInd/>
        <w:snapToGrid/>
        <w:spacing w:before="0" w:after="0" w:line="598" w:lineRule="exact"/>
        <w:ind w:left="0" w:leftChars="0" w:right="0" w:rightChars="0" w:firstLine="640" w:firstLineChars="200"/>
        <w:textAlignment w:val="auto"/>
        <w:outlineLvl w:val="1"/>
        <w:rPr>
          <w:rFonts w:hint="eastAsia" w:ascii="宋体" w:hAnsi="宋体" w:eastAsia="黑体"/>
          <w:color w:val="333333"/>
        </w:rPr>
      </w:pPr>
      <w:bookmarkStart w:id="5" w:name="_Toc20578"/>
      <w:r>
        <w:rPr>
          <w:rFonts w:hint="eastAsia" w:ascii="宋体" w:hAnsi="宋体" w:eastAsia="黑体"/>
          <w:color w:val="333333"/>
        </w:rPr>
        <w:t>二、部门预算单位构成</w:t>
      </w:r>
      <w:bookmarkEnd w:id="5"/>
    </w:p>
    <w:p>
      <w:pPr>
        <w:pStyle w:val="4"/>
        <w:keepNext w:val="0"/>
        <w:keepLines w:val="0"/>
        <w:pageBreakBefore w:val="0"/>
        <w:widowControl w:val="0"/>
        <w:kinsoku/>
        <w:wordWrap/>
        <w:overflowPunct/>
        <w:topLinePunct w:val="0"/>
        <w:autoSpaceDE w:val="0"/>
        <w:autoSpaceDN w:val="0"/>
        <w:bidi w:val="0"/>
        <w:adjustRightInd/>
        <w:snapToGrid/>
        <w:spacing w:before="0" w:after="0" w:line="598" w:lineRule="exact"/>
        <w:ind w:left="0" w:leftChars="0" w:right="0" w:rightChars="0" w:firstLine="640" w:firstLineChars="200"/>
        <w:textAlignment w:val="auto"/>
        <w:outlineLvl w:val="1"/>
        <w:rPr>
          <w:rFonts w:hint="eastAsia" w:ascii="宋体" w:hAnsi="宋体"/>
          <w:sz w:val="32"/>
          <w:lang w:val="en-US" w:eastAsia="zh-CN"/>
        </w:rPr>
      </w:pPr>
      <w:r>
        <w:rPr>
          <w:rFonts w:hint="eastAsia" w:ascii="宋体" w:hAnsi="宋体"/>
          <w:sz w:val="32"/>
          <w:lang w:val="en-US" w:eastAsia="zh-CN"/>
        </w:rPr>
        <w:t>部门下属预算单位3个（含局机关），其中行政单位1个，参照公务员法管理的事业单位0个，其他事业单位2个。主要包括：</w:t>
      </w:r>
    </w:p>
    <w:tbl>
      <w:tblPr>
        <w:tblStyle w:val="10"/>
        <w:tblW w:w="0" w:type="auto"/>
        <w:tblInd w:w="75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07"/>
        <w:gridCol w:w="628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1" w:hRule="atLeast"/>
        </w:trPr>
        <w:tc>
          <w:tcPr>
            <w:tcW w:w="2007" w:type="dxa"/>
          </w:tcPr>
          <w:p>
            <w:pPr>
              <w:pStyle w:val="14"/>
              <w:keepNext w:val="0"/>
              <w:keepLines w:val="0"/>
              <w:pageBreakBefore w:val="0"/>
              <w:widowControl w:val="0"/>
              <w:kinsoku/>
              <w:wordWrap/>
              <w:overflowPunct/>
              <w:topLinePunct w:val="0"/>
              <w:bidi w:val="0"/>
              <w:adjustRightInd/>
              <w:snapToGrid/>
              <w:spacing w:before="0" w:line="598" w:lineRule="exact"/>
              <w:ind w:left="0" w:leftChars="0" w:right="0" w:rightChars="0"/>
              <w:textAlignment w:val="auto"/>
              <w:rPr>
                <w:rFonts w:hint="eastAsia" w:ascii="宋体" w:hAnsi="宋体" w:eastAsia="仿宋_GB2312"/>
                <w:sz w:val="32"/>
              </w:rPr>
            </w:pPr>
            <w:r>
              <w:rPr>
                <w:rFonts w:hint="eastAsia" w:ascii="宋体" w:hAnsi="宋体" w:eastAsia="仿宋_GB2312"/>
                <w:color w:val="333333"/>
                <w:sz w:val="32"/>
              </w:rPr>
              <w:t>序号</w:t>
            </w:r>
          </w:p>
        </w:tc>
        <w:tc>
          <w:tcPr>
            <w:tcW w:w="6282" w:type="dxa"/>
          </w:tcPr>
          <w:p>
            <w:pPr>
              <w:pStyle w:val="14"/>
              <w:keepNext w:val="0"/>
              <w:keepLines w:val="0"/>
              <w:pageBreakBefore w:val="0"/>
              <w:widowControl w:val="0"/>
              <w:kinsoku/>
              <w:wordWrap/>
              <w:overflowPunct/>
              <w:topLinePunct w:val="0"/>
              <w:bidi w:val="0"/>
              <w:adjustRightInd/>
              <w:snapToGrid/>
              <w:spacing w:before="0" w:line="598" w:lineRule="exact"/>
              <w:ind w:left="0" w:leftChars="0" w:right="0" w:rightChars="0"/>
              <w:textAlignment w:val="auto"/>
              <w:rPr>
                <w:rFonts w:hint="eastAsia" w:ascii="宋体" w:hAnsi="宋体" w:eastAsia="仿宋_GB2312"/>
                <w:sz w:val="32"/>
              </w:rPr>
            </w:pPr>
            <w:r>
              <w:rPr>
                <w:rFonts w:hint="eastAsia" w:ascii="宋体" w:hAnsi="宋体" w:eastAsia="仿宋_GB2312"/>
                <w:color w:val="333333"/>
                <w:sz w:val="32"/>
              </w:rPr>
              <w:t>预算单位名称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1" w:hRule="atLeast"/>
        </w:trPr>
        <w:tc>
          <w:tcPr>
            <w:tcW w:w="2007" w:type="dxa"/>
          </w:tcPr>
          <w:p>
            <w:pPr>
              <w:pStyle w:val="14"/>
              <w:keepNext w:val="0"/>
              <w:keepLines w:val="0"/>
              <w:pageBreakBefore w:val="0"/>
              <w:widowControl w:val="0"/>
              <w:kinsoku/>
              <w:wordWrap/>
              <w:overflowPunct/>
              <w:topLinePunct w:val="0"/>
              <w:bidi w:val="0"/>
              <w:adjustRightInd/>
              <w:snapToGrid/>
              <w:spacing w:before="0" w:line="598" w:lineRule="exact"/>
              <w:ind w:left="0" w:leftChars="0" w:right="0" w:rightChars="0"/>
              <w:textAlignment w:val="auto"/>
              <w:rPr>
                <w:rFonts w:ascii="宋体" w:hAnsi="宋体"/>
                <w:sz w:val="32"/>
              </w:rPr>
            </w:pPr>
            <w:r>
              <w:rPr>
                <w:rFonts w:ascii="宋体" w:hAnsi="宋体"/>
                <w:color w:val="333333"/>
                <w:w w:val="99"/>
                <w:sz w:val="32"/>
              </w:rPr>
              <w:t>1</w:t>
            </w:r>
          </w:p>
        </w:tc>
        <w:tc>
          <w:tcPr>
            <w:tcW w:w="6282" w:type="dxa"/>
          </w:tcPr>
          <w:p>
            <w:pPr>
              <w:pStyle w:val="14"/>
              <w:keepNext w:val="0"/>
              <w:keepLines w:val="0"/>
              <w:pageBreakBefore w:val="0"/>
              <w:widowControl w:val="0"/>
              <w:kinsoku/>
              <w:wordWrap/>
              <w:overflowPunct/>
              <w:topLinePunct w:val="0"/>
              <w:bidi w:val="0"/>
              <w:adjustRightInd/>
              <w:snapToGrid/>
              <w:spacing w:before="0" w:line="598" w:lineRule="exact"/>
              <w:ind w:left="0" w:leftChars="0" w:right="0" w:rightChars="0"/>
              <w:textAlignment w:val="auto"/>
              <w:rPr>
                <w:rFonts w:hint="eastAsia" w:ascii="宋体" w:hAnsi="宋体" w:eastAsia="仿宋_GB2312"/>
                <w:sz w:val="32"/>
              </w:rPr>
            </w:pPr>
            <w:r>
              <w:rPr>
                <w:rFonts w:hint="eastAsia" w:eastAsia="仿宋_GB2312"/>
                <w:sz w:val="32"/>
                <w:lang w:val="en-US" w:eastAsia="zh-CN"/>
              </w:rPr>
              <w:t>区退役军人事务局机关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2007" w:type="dxa"/>
          </w:tcPr>
          <w:p>
            <w:pPr>
              <w:pStyle w:val="14"/>
              <w:keepNext w:val="0"/>
              <w:keepLines w:val="0"/>
              <w:pageBreakBefore w:val="0"/>
              <w:widowControl w:val="0"/>
              <w:kinsoku/>
              <w:wordWrap/>
              <w:overflowPunct/>
              <w:topLinePunct w:val="0"/>
              <w:bidi w:val="0"/>
              <w:adjustRightInd/>
              <w:snapToGrid/>
              <w:spacing w:before="0" w:line="598" w:lineRule="exact"/>
              <w:ind w:left="0" w:leftChars="0" w:right="0" w:rightChars="0"/>
              <w:textAlignment w:val="auto"/>
              <w:rPr>
                <w:rFonts w:ascii="宋体" w:hAnsi="宋体"/>
                <w:sz w:val="32"/>
              </w:rPr>
            </w:pPr>
            <w:r>
              <w:rPr>
                <w:rFonts w:ascii="宋体" w:hAnsi="宋体"/>
                <w:color w:val="333333"/>
                <w:w w:val="99"/>
                <w:sz w:val="32"/>
              </w:rPr>
              <w:t>2</w:t>
            </w:r>
          </w:p>
        </w:tc>
        <w:tc>
          <w:tcPr>
            <w:tcW w:w="6282" w:type="dxa"/>
          </w:tcPr>
          <w:p>
            <w:pPr>
              <w:pStyle w:val="14"/>
              <w:keepNext w:val="0"/>
              <w:keepLines w:val="0"/>
              <w:pageBreakBefore w:val="0"/>
              <w:widowControl w:val="0"/>
              <w:kinsoku/>
              <w:wordWrap/>
              <w:overflowPunct/>
              <w:topLinePunct w:val="0"/>
              <w:bidi w:val="0"/>
              <w:adjustRightInd/>
              <w:snapToGrid/>
              <w:spacing w:before="0" w:line="598" w:lineRule="exact"/>
              <w:ind w:left="0" w:leftChars="0" w:right="0" w:rightChars="0"/>
              <w:textAlignment w:val="auto"/>
              <w:rPr>
                <w:rFonts w:hint="eastAsia" w:ascii="宋体" w:hAnsi="宋体" w:eastAsia="仿宋_GB2312"/>
                <w:sz w:val="32"/>
              </w:rPr>
            </w:pPr>
            <w:r>
              <w:rPr>
                <w:rFonts w:hint="eastAsia" w:eastAsia="仿宋_GB2312"/>
                <w:sz w:val="32"/>
                <w:lang w:val="en-US" w:eastAsia="zh-CN"/>
              </w:rPr>
              <w:t>区退役军人服务中心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2007" w:type="dxa"/>
          </w:tcPr>
          <w:p>
            <w:pPr>
              <w:pStyle w:val="14"/>
              <w:keepNext w:val="0"/>
              <w:keepLines w:val="0"/>
              <w:pageBreakBefore w:val="0"/>
              <w:widowControl w:val="0"/>
              <w:kinsoku/>
              <w:wordWrap/>
              <w:overflowPunct/>
              <w:topLinePunct w:val="0"/>
              <w:bidi w:val="0"/>
              <w:adjustRightInd/>
              <w:snapToGrid/>
              <w:spacing w:before="0" w:line="598" w:lineRule="exact"/>
              <w:ind w:left="0" w:leftChars="0" w:right="0" w:rightChars="0"/>
              <w:textAlignment w:val="auto"/>
              <w:rPr>
                <w:rFonts w:ascii="宋体" w:hAnsi="宋体"/>
                <w:sz w:val="32"/>
              </w:rPr>
            </w:pPr>
            <w:r>
              <w:rPr>
                <w:rFonts w:ascii="宋体" w:hAnsi="宋体"/>
                <w:color w:val="333333"/>
                <w:w w:val="99"/>
                <w:sz w:val="32"/>
              </w:rPr>
              <w:t>3</w:t>
            </w:r>
          </w:p>
        </w:tc>
        <w:tc>
          <w:tcPr>
            <w:tcW w:w="6282" w:type="dxa"/>
          </w:tcPr>
          <w:p>
            <w:pPr>
              <w:pStyle w:val="14"/>
              <w:keepNext w:val="0"/>
              <w:keepLines w:val="0"/>
              <w:pageBreakBefore w:val="0"/>
              <w:widowControl w:val="0"/>
              <w:kinsoku/>
              <w:wordWrap/>
              <w:overflowPunct/>
              <w:topLinePunct w:val="0"/>
              <w:bidi w:val="0"/>
              <w:adjustRightInd/>
              <w:snapToGrid/>
              <w:spacing w:before="0" w:line="598" w:lineRule="exact"/>
              <w:ind w:left="0" w:leftChars="0" w:right="0" w:rightChars="0"/>
              <w:textAlignment w:val="auto"/>
              <w:rPr>
                <w:rFonts w:hint="default" w:ascii="宋体" w:hAnsi="宋体" w:eastAsia="仿宋_GB2312"/>
                <w:sz w:val="32"/>
                <w:lang w:val="en-US" w:eastAsia="zh-CN"/>
              </w:rPr>
            </w:pPr>
            <w:r>
              <w:rPr>
                <w:rFonts w:hint="eastAsia" w:eastAsia="仿宋_GB2312"/>
                <w:sz w:val="32"/>
                <w:lang w:val="en-US" w:eastAsia="zh-CN"/>
              </w:rPr>
              <w:t>区烈士纪念设施保护中心（丁佑君烈士纪念馆）</w:t>
            </w:r>
          </w:p>
        </w:tc>
      </w:tr>
    </w:tbl>
    <w:p>
      <w:pPr>
        <w:keepNext w:val="0"/>
        <w:keepLines w:val="0"/>
        <w:pageBreakBefore w:val="0"/>
        <w:widowControl w:val="0"/>
        <w:kinsoku/>
        <w:wordWrap/>
        <w:overflowPunct/>
        <w:topLinePunct w:val="0"/>
        <w:bidi w:val="0"/>
        <w:adjustRightInd/>
        <w:snapToGrid/>
        <w:spacing w:before="0" w:line="598" w:lineRule="exact"/>
        <w:ind w:left="0" w:leftChars="0" w:right="0" w:rightChars="0"/>
        <w:textAlignment w:val="auto"/>
        <w:rPr>
          <w:rFonts w:ascii="宋体" w:hAnsi="宋体"/>
          <w:sz w:val="20"/>
        </w:rPr>
      </w:pPr>
      <w:r>
        <w:rPr>
          <w:rFonts w:ascii="宋体" w:hAnsi="宋体"/>
          <w:sz w:val="20"/>
        </w:rPr>
        <w:br w:type="page"/>
      </w:r>
    </w:p>
    <w:p>
      <w:pPr>
        <w:pStyle w:val="4"/>
        <w:keepNext w:val="0"/>
        <w:keepLines w:val="0"/>
        <w:pageBreakBefore w:val="0"/>
        <w:widowControl w:val="0"/>
        <w:kinsoku/>
        <w:wordWrap/>
        <w:overflowPunct/>
        <w:topLinePunct w:val="0"/>
        <w:bidi w:val="0"/>
        <w:adjustRightInd/>
        <w:snapToGrid/>
        <w:spacing w:before="0" w:line="598" w:lineRule="exact"/>
        <w:ind w:left="0" w:leftChars="0" w:right="0" w:rightChars="0"/>
        <w:textAlignment w:val="auto"/>
        <w:rPr>
          <w:rFonts w:ascii="宋体" w:hAnsi="宋体"/>
          <w:sz w:val="20"/>
        </w:rPr>
      </w:pPr>
    </w:p>
    <w:p>
      <w:pPr>
        <w:pStyle w:val="4"/>
        <w:keepNext w:val="0"/>
        <w:keepLines w:val="0"/>
        <w:pageBreakBefore w:val="0"/>
        <w:widowControl w:val="0"/>
        <w:kinsoku/>
        <w:wordWrap/>
        <w:overflowPunct/>
        <w:topLinePunct w:val="0"/>
        <w:bidi w:val="0"/>
        <w:adjustRightInd/>
        <w:snapToGrid/>
        <w:spacing w:before="0" w:line="598" w:lineRule="exact"/>
        <w:ind w:left="0" w:leftChars="0" w:right="0" w:rightChars="0"/>
        <w:textAlignment w:val="auto"/>
        <w:rPr>
          <w:rFonts w:ascii="宋体" w:hAnsi="宋体"/>
          <w:sz w:val="20"/>
        </w:rPr>
      </w:pPr>
    </w:p>
    <w:p>
      <w:pPr>
        <w:pStyle w:val="4"/>
        <w:keepNext w:val="0"/>
        <w:keepLines w:val="0"/>
        <w:pageBreakBefore w:val="0"/>
        <w:widowControl w:val="0"/>
        <w:kinsoku/>
        <w:wordWrap/>
        <w:overflowPunct/>
        <w:topLinePunct w:val="0"/>
        <w:bidi w:val="0"/>
        <w:adjustRightInd/>
        <w:snapToGrid/>
        <w:spacing w:before="0" w:line="598" w:lineRule="exact"/>
        <w:ind w:left="0" w:leftChars="0" w:right="0" w:rightChars="0"/>
        <w:textAlignment w:val="auto"/>
        <w:rPr>
          <w:rFonts w:ascii="宋体" w:hAnsi="宋体"/>
          <w:sz w:val="20"/>
        </w:rPr>
      </w:pPr>
    </w:p>
    <w:p>
      <w:pPr>
        <w:pStyle w:val="4"/>
        <w:keepNext w:val="0"/>
        <w:keepLines w:val="0"/>
        <w:pageBreakBefore w:val="0"/>
        <w:widowControl w:val="0"/>
        <w:kinsoku/>
        <w:wordWrap/>
        <w:overflowPunct/>
        <w:topLinePunct w:val="0"/>
        <w:bidi w:val="0"/>
        <w:adjustRightInd/>
        <w:snapToGrid/>
        <w:spacing w:before="0" w:line="598" w:lineRule="exact"/>
        <w:ind w:left="0" w:leftChars="0" w:right="0" w:rightChars="0"/>
        <w:textAlignment w:val="auto"/>
        <w:rPr>
          <w:rFonts w:ascii="宋体" w:hAnsi="宋体"/>
          <w:sz w:val="20"/>
        </w:rPr>
      </w:pPr>
    </w:p>
    <w:p>
      <w:pPr>
        <w:pStyle w:val="4"/>
        <w:keepNext w:val="0"/>
        <w:keepLines w:val="0"/>
        <w:pageBreakBefore w:val="0"/>
        <w:widowControl w:val="0"/>
        <w:kinsoku/>
        <w:wordWrap/>
        <w:overflowPunct/>
        <w:topLinePunct w:val="0"/>
        <w:bidi w:val="0"/>
        <w:adjustRightInd/>
        <w:snapToGrid/>
        <w:spacing w:before="0" w:line="598" w:lineRule="exact"/>
        <w:ind w:left="0" w:leftChars="0" w:right="0" w:rightChars="0"/>
        <w:textAlignment w:val="auto"/>
        <w:rPr>
          <w:rFonts w:ascii="宋体" w:hAnsi="宋体"/>
          <w:sz w:val="20"/>
        </w:rPr>
      </w:pPr>
    </w:p>
    <w:p>
      <w:pPr>
        <w:pStyle w:val="4"/>
        <w:keepNext w:val="0"/>
        <w:keepLines w:val="0"/>
        <w:pageBreakBefore w:val="0"/>
        <w:widowControl w:val="0"/>
        <w:kinsoku/>
        <w:wordWrap/>
        <w:overflowPunct/>
        <w:topLinePunct w:val="0"/>
        <w:bidi w:val="0"/>
        <w:adjustRightInd/>
        <w:snapToGrid/>
        <w:spacing w:before="0" w:line="598" w:lineRule="exact"/>
        <w:ind w:left="0" w:leftChars="0" w:right="0" w:rightChars="0"/>
        <w:textAlignment w:val="auto"/>
        <w:rPr>
          <w:rFonts w:ascii="宋体" w:hAnsi="宋体"/>
          <w:sz w:val="20"/>
        </w:rPr>
      </w:pPr>
    </w:p>
    <w:p>
      <w:pPr>
        <w:pStyle w:val="4"/>
        <w:keepNext w:val="0"/>
        <w:keepLines w:val="0"/>
        <w:pageBreakBefore w:val="0"/>
        <w:widowControl w:val="0"/>
        <w:kinsoku/>
        <w:wordWrap/>
        <w:overflowPunct/>
        <w:topLinePunct w:val="0"/>
        <w:bidi w:val="0"/>
        <w:adjustRightInd/>
        <w:snapToGrid/>
        <w:spacing w:before="0" w:line="598" w:lineRule="exact"/>
        <w:ind w:left="0" w:leftChars="0" w:right="0" w:rightChars="0"/>
        <w:textAlignment w:val="auto"/>
        <w:rPr>
          <w:rFonts w:ascii="宋体" w:hAnsi="宋体"/>
          <w:sz w:val="20"/>
        </w:rPr>
      </w:pPr>
    </w:p>
    <w:p>
      <w:pPr>
        <w:pStyle w:val="4"/>
        <w:keepNext w:val="0"/>
        <w:keepLines w:val="0"/>
        <w:pageBreakBefore w:val="0"/>
        <w:widowControl w:val="0"/>
        <w:kinsoku/>
        <w:wordWrap/>
        <w:overflowPunct/>
        <w:topLinePunct w:val="0"/>
        <w:bidi w:val="0"/>
        <w:adjustRightInd/>
        <w:snapToGrid/>
        <w:spacing w:before="0" w:line="598" w:lineRule="exact"/>
        <w:ind w:left="0" w:leftChars="0" w:right="0" w:rightChars="0"/>
        <w:textAlignment w:val="auto"/>
        <w:rPr>
          <w:rFonts w:ascii="宋体" w:hAnsi="宋体"/>
          <w:sz w:val="20"/>
        </w:rPr>
      </w:pPr>
    </w:p>
    <w:p>
      <w:pPr>
        <w:pStyle w:val="4"/>
        <w:keepNext w:val="0"/>
        <w:keepLines w:val="0"/>
        <w:pageBreakBefore w:val="0"/>
        <w:widowControl w:val="0"/>
        <w:kinsoku/>
        <w:wordWrap/>
        <w:overflowPunct/>
        <w:topLinePunct w:val="0"/>
        <w:bidi w:val="0"/>
        <w:adjustRightInd/>
        <w:snapToGrid/>
        <w:spacing w:before="0" w:line="598" w:lineRule="exact"/>
        <w:ind w:left="0" w:leftChars="0" w:right="0" w:rightChars="0"/>
        <w:textAlignment w:val="auto"/>
        <w:rPr>
          <w:rFonts w:ascii="宋体" w:hAnsi="宋体"/>
          <w:sz w:val="20"/>
        </w:rPr>
      </w:pPr>
    </w:p>
    <w:p>
      <w:pPr>
        <w:pStyle w:val="4"/>
        <w:keepNext w:val="0"/>
        <w:keepLines w:val="0"/>
        <w:pageBreakBefore w:val="0"/>
        <w:widowControl w:val="0"/>
        <w:kinsoku/>
        <w:wordWrap/>
        <w:overflowPunct/>
        <w:topLinePunct w:val="0"/>
        <w:bidi w:val="0"/>
        <w:adjustRightInd/>
        <w:snapToGrid/>
        <w:spacing w:before="0" w:line="598" w:lineRule="exact"/>
        <w:ind w:left="0" w:leftChars="0" w:right="0" w:rightChars="0"/>
        <w:textAlignment w:val="auto"/>
        <w:rPr>
          <w:rFonts w:ascii="宋体" w:hAnsi="宋体"/>
          <w:sz w:val="20"/>
        </w:rPr>
      </w:pPr>
    </w:p>
    <w:p>
      <w:pPr>
        <w:pStyle w:val="4"/>
        <w:keepNext w:val="0"/>
        <w:keepLines w:val="0"/>
        <w:pageBreakBefore w:val="0"/>
        <w:widowControl w:val="0"/>
        <w:numPr>
          <w:ilvl w:val="0"/>
          <w:numId w:val="2"/>
        </w:numPr>
        <w:kinsoku/>
        <w:wordWrap/>
        <w:overflowPunct/>
        <w:topLinePunct w:val="0"/>
        <w:bidi w:val="0"/>
        <w:adjustRightInd/>
        <w:snapToGrid/>
        <w:spacing w:before="0" w:line="598" w:lineRule="exact"/>
        <w:ind w:left="0" w:leftChars="0" w:right="0" w:rightChars="0"/>
        <w:jc w:val="center"/>
        <w:textAlignment w:val="auto"/>
        <w:outlineLvl w:val="0"/>
        <w:rPr>
          <w:rFonts w:hint="default" w:ascii="宋体" w:hAnsi="宋体" w:eastAsia="方正小标宋简体" w:cs="方正小标宋简体"/>
          <w:b/>
          <w:bCs/>
          <w:sz w:val="52"/>
          <w:szCs w:val="52"/>
          <w:lang w:val="en-US" w:eastAsia="zh-CN"/>
        </w:rPr>
      </w:pPr>
      <w:bookmarkStart w:id="6" w:name="_Toc26270"/>
      <w:r>
        <w:rPr>
          <w:rFonts w:hint="eastAsia" w:ascii="宋体" w:hAnsi="宋体" w:eastAsia="方正小标宋简体" w:cs="方正小标宋简体"/>
          <w:b/>
          <w:bCs/>
          <w:sz w:val="52"/>
          <w:szCs w:val="52"/>
          <w:lang w:val="en-US" w:eastAsia="zh-CN"/>
        </w:rPr>
        <w:t>区退役军人事务局</w:t>
      </w:r>
    </w:p>
    <w:p>
      <w:pPr>
        <w:pStyle w:val="4"/>
        <w:keepNext w:val="0"/>
        <w:keepLines w:val="0"/>
        <w:pageBreakBefore w:val="0"/>
        <w:widowControl w:val="0"/>
        <w:numPr>
          <w:ilvl w:val="0"/>
          <w:numId w:val="0"/>
        </w:numPr>
        <w:kinsoku/>
        <w:wordWrap/>
        <w:overflowPunct/>
        <w:topLinePunct w:val="0"/>
        <w:bidi w:val="0"/>
        <w:adjustRightInd/>
        <w:snapToGrid/>
        <w:spacing w:before="0" w:line="598" w:lineRule="exact"/>
        <w:ind w:left="0" w:leftChars="0" w:right="0" w:rightChars="0" w:firstLine="3132" w:firstLineChars="600"/>
        <w:jc w:val="both"/>
        <w:textAlignment w:val="auto"/>
        <w:outlineLvl w:val="0"/>
        <w:rPr>
          <w:rFonts w:hint="default" w:ascii="宋体" w:hAnsi="宋体" w:eastAsia="方正小标宋简体" w:cs="方正小标宋简体"/>
          <w:b/>
          <w:bCs/>
          <w:sz w:val="52"/>
          <w:szCs w:val="52"/>
          <w:lang w:val="en-US" w:eastAsia="zh-CN"/>
        </w:rPr>
      </w:pPr>
      <w:r>
        <w:rPr>
          <w:rFonts w:hint="eastAsia" w:ascii="宋体" w:hAnsi="宋体" w:eastAsia="方正小标宋简体" w:cs="方正小标宋简体"/>
          <w:b/>
          <w:bCs/>
          <w:sz w:val="52"/>
          <w:szCs w:val="52"/>
          <w:lang w:val="en-US" w:eastAsia="zh-CN"/>
        </w:rPr>
        <w:t>2026年部门预算表</w:t>
      </w:r>
      <w:bookmarkEnd w:id="6"/>
    </w:p>
    <w:p>
      <w:pPr>
        <w:keepNext w:val="0"/>
        <w:keepLines w:val="0"/>
        <w:pageBreakBefore w:val="0"/>
        <w:widowControl w:val="0"/>
        <w:kinsoku/>
        <w:wordWrap/>
        <w:overflowPunct/>
        <w:topLinePunct w:val="0"/>
        <w:bidi w:val="0"/>
        <w:adjustRightInd/>
        <w:snapToGrid/>
        <w:spacing w:before="0" w:line="598" w:lineRule="exact"/>
        <w:ind w:left="0" w:leftChars="0" w:right="0" w:rightChars="0"/>
        <w:textAlignment w:val="auto"/>
        <w:rPr>
          <w:rFonts w:hint="eastAsia" w:ascii="宋体" w:hAnsi="宋体"/>
          <w:sz w:val="32"/>
          <w:lang w:val="en-US" w:eastAsia="zh-CN"/>
        </w:rPr>
      </w:pPr>
      <w:r>
        <w:rPr>
          <w:rFonts w:ascii="宋体" w:hAnsi="宋体"/>
          <w:color w:val="333333"/>
        </w:rPr>
        <w:br w:type="page"/>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98" w:lineRule="exact"/>
        <w:ind w:left="0" w:leftChars="0" w:right="0" w:rightChars="0"/>
        <w:jc w:val="left"/>
        <w:textAlignment w:val="auto"/>
        <w:outlineLvl w:val="1"/>
        <w:rPr>
          <w:rFonts w:hint="eastAsia" w:ascii="宋体" w:hAnsi="宋体"/>
          <w:sz w:val="32"/>
          <w:lang w:val="en-US" w:eastAsia="zh-CN"/>
        </w:rPr>
      </w:pPr>
      <w:bookmarkStart w:id="7" w:name="_Toc19525"/>
      <w:r>
        <w:rPr>
          <w:rFonts w:hint="eastAsia" w:ascii="宋体" w:hAnsi="宋体"/>
          <w:sz w:val="32"/>
          <w:lang w:val="en-US" w:eastAsia="zh-CN"/>
        </w:rPr>
        <w:t>一、收支预算总表（收支总表1）</w:t>
      </w:r>
      <w:bookmarkEnd w:id="7"/>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98" w:lineRule="exact"/>
        <w:ind w:left="0" w:leftChars="0" w:right="0" w:rightChars="0"/>
        <w:jc w:val="left"/>
        <w:textAlignment w:val="auto"/>
        <w:outlineLvl w:val="1"/>
        <w:rPr>
          <w:rFonts w:hint="eastAsia" w:ascii="宋体" w:hAnsi="宋体"/>
          <w:sz w:val="32"/>
          <w:lang w:val="en-US" w:eastAsia="zh-CN"/>
        </w:rPr>
      </w:pPr>
      <w:bookmarkStart w:id="8" w:name="_Toc27375"/>
      <w:r>
        <w:rPr>
          <w:rFonts w:hint="eastAsia" w:ascii="宋体" w:hAnsi="宋体"/>
          <w:sz w:val="32"/>
          <w:lang w:val="en-US" w:eastAsia="zh-CN"/>
        </w:rPr>
        <w:t>二、收入预算总表（收入总表2）</w:t>
      </w:r>
      <w:bookmarkEnd w:id="8"/>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98" w:lineRule="exact"/>
        <w:ind w:left="0" w:leftChars="0" w:right="0" w:rightChars="0"/>
        <w:jc w:val="left"/>
        <w:textAlignment w:val="auto"/>
        <w:outlineLvl w:val="1"/>
        <w:rPr>
          <w:rFonts w:hint="eastAsia" w:ascii="宋体" w:hAnsi="宋体"/>
          <w:sz w:val="32"/>
          <w:lang w:val="en-US" w:eastAsia="zh-CN"/>
        </w:rPr>
      </w:pPr>
      <w:bookmarkStart w:id="9" w:name="_Toc1535"/>
      <w:r>
        <w:rPr>
          <w:rFonts w:hint="eastAsia" w:ascii="宋体" w:hAnsi="宋体"/>
          <w:sz w:val="32"/>
          <w:lang w:val="en-US" w:eastAsia="zh-CN"/>
        </w:rPr>
        <w:t>三、征收预期表（征收预期3）</w:t>
      </w:r>
      <w:bookmarkEnd w:id="9"/>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98" w:lineRule="exact"/>
        <w:ind w:left="0" w:leftChars="0" w:right="0" w:rightChars="0"/>
        <w:jc w:val="left"/>
        <w:textAlignment w:val="auto"/>
        <w:outlineLvl w:val="1"/>
        <w:rPr>
          <w:rFonts w:hint="eastAsia" w:ascii="宋体" w:hAnsi="宋体"/>
          <w:sz w:val="32"/>
          <w:lang w:val="en-US" w:eastAsia="zh-CN"/>
        </w:rPr>
      </w:pPr>
      <w:bookmarkStart w:id="10" w:name="_Toc24022"/>
      <w:r>
        <w:rPr>
          <w:rFonts w:hint="eastAsia" w:ascii="宋体" w:hAnsi="宋体"/>
          <w:sz w:val="32"/>
          <w:lang w:val="en-US" w:eastAsia="zh-CN"/>
        </w:rPr>
        <w:t>四、支出预算总表（支出总表4）</w:t>
      </w:r>
      <w:bookmarkEnd w:id="10"/>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98" w:lineRule="exact"/>
        <w:ind w:left="0" w:leftChars="0" w:right="0" w:rightChars="0"/>
        <w:jc w:val="left"/>
        <w:textAlignment w:val="auto"/>
        <w:outlineLvl w:val="1"/>
        <w:rPr>
          <w:rFonts w:hint="eastAsia" w:ascii="宋体" w:hAnsi="宋体"/>
          <w:sz w:val="32"/>
          <w:lang w:val="en-US" w:eastAsia="zh-CN"/>
        </w:rPr>
      </w:pPr>
      <w:bookmarkStart w:id="11" w:name="_Toc28846"/>
      <w:r>
        <w:rPr>
          <w:rFonts w:hint="eastAsia" w:ascii="宋体" w:hAnsi="宋体"/>
          <w:sz w:val="32"/>
          <w:lang w:val="en-US" w:eastAsia="zh-CN"/>
        </w:rPr>
        <w:t>五、财政拨款预算总表（财拨总表5）</w:t>
      </w:r>
      <w:bookmarkEnd w:id="11"/>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98" w:lineRule="exact"/>
        <w:ind w:left="0" w:leftChars="0" w:right="0" w:rightChars="0"/>
        <w:jc w:val="left"/>
        <w:textAlignment w:val="auto"/>
        <w:outlineLvl w:val="1"/>
        <w:rPr>
          <w:rFonts w:hint="eastAsia" w:ascii="宋体" w:hAnsi="宋体"/>
          <w:sz w:val="32"/>
          <w:lang w:val="en-US" w:eastAsia="zh-CN"/>
        </w:rPr>
      </w:pPr>
      <w:bookmarkStart w:id="12" w:name="_Toc26817"/>
      <w:r>
        <w:rPr>
          <w:rFonts w:hint="eastAsia" w:ascii="宋体" w:hAnsi="宋体"/>
          <w:sz w:val="32"/>
          <w:lang w:val="en-US" w:eastAsia="zh-CN"/>
        </w:rPr>
        <w:t>六、一般公共预算支出表（一般预算支出6）</w:t>
      </w:r>
      <w:bookmarkEnd w:id="12"/>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98" w:lineRule="exact"/>
        <w:ind w:left="0" w:leftChars="0" w:right="0" w:rightChars="0"/>
        <w:jc w:val="left"/>
        <w:textAlignment w:val="auto"/>
        <w:outlineLvl w:val="1"/>
        <w:rPr>
          <w:rFonts w:hint="eastAsia" w:ascii="宋体" w:hAnsi="宋体"/>
          <w:sz w:val="32"/>
          <w:lang w:val="en-US" w:eastAsia="zh-CN"/>
        </w:rPr>
      </w:pPr>
      <w:bookmarkStart w:id="13" w:name="_Toc12197"/>
      <w:r>
        <w:rPr>
          <w:rFonts w:hint="eastAsia" w:ascii="宋体" w:hAnsi="宋体"/>
          <w:sz w:val="32"/>
          <w:lang w:val="en-US" w:eastAsia="zh-CN"/>
        </w:rPr>
        <w:t>七、一般公共预算基本支出表（基本支出7）</w:t>
      </w:r>
      <w:bookmarkEnd w:id="13"/>
      <w:r>
        <w:rPr>
          <w:rFonts w:hint="eastAsia" w:ascii="宋体" w:hAnsi="宋体"/>
          <w:sz w:val="32"/>
          <w:lang w:val="en-US" w:eastAsia="zh-CN"/>
        </w:rPr>
        <w:t xml:space="preserve"> </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98" w:lineRule="exact"/>
        <w:ind w:left="0" w:leftChars="0" w:right="0" w:rightChars="0"/>
        <w:jc w:val="left"/>
        <w:textAlignment w:val="auto"/>
        <w:outlineLvl w:val="1"/>
        <w:rPr>
          <w:rFonts w:hint="eastAsia" w:ascii="宋体" w:hAnsi="宋体"/>
          <w:sz w:val="32"/>
          <w:lang w:val="en-US" w:eastAsia="zh-CN"/>
        </w:rPr>
      </w:pPr>
      <w:bookmarkStart w:id="14" w:name="_Toc19152"/>
      <w:r>
        <w:rPr>
          <w:rFonts w:hint="eastAsia" w:ascii="宋体" w:hAnsi="宋体"/>
          <w:sz w:val="32"/>
          <w:lang w:val="en-US" w:eastAsia="zh-CN"/>
        </w:rPr>
        <w:t>八、一般公共预算“三公”经费支出预算表（三公8）</w:t>
      </w:r>
      <w:bookmarkEnd w:id="14"/>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98" w:lineRule="exact"/>
        <w:ind w:left="0" w:leftChars="0" w:right="0" w:rightChars="0"/>
        <w:jc w:val="left"/>
        <w:textAlignment w:val="auto"/>
        <w:outlineLvl w:val="1"/>
        <w:rPr>
          <w:rFonts w:hint="eastAsia" w:ascii="宋体" w:hAnsi="宋体"/>
          <w:sz w:val="32"/>
          <w:lang w:val="en-US" w:eastAsia="zh-CN"/>
        </w:rPr>
      </w:pPr>
      <w:bookmarkStart w:id="15" w:name="_Toc29240"/>
      <w:r>
        <w:rPr>
          <w:rFonts w:hint="eastAsia" w:ascii="宋体" w:hAnsi="宋体"/>
          <w:sz w:val="32"/>
          <w:lang w:val="en-US" w:eastAsia="zh-CN"/>
        </w:rPr>
        <w:t>九、政府性基金预算支出表（基金9）</w:t>
      </w:r>
      <w:bookmarkEnd w:id="15"/>
      <w:r>
        <w:rPr>
          <w:rFonts w:hint="eastAsia" w:ascii="宋体" w:hAnsi="宋体"/>
          <w:sz w:val="32"/>
          <w:lang w:val="en-US" w:eastAsia="zh-CN"/>
        </w:rPr>
        <w:t xml:space="preserve"> </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98" w:lineRule="exact"/>
        <w:ind w:left="0" w:leftChars="0" w:right="0" w:rightChars="0"/>
        <w:jc w:val="left"/>
        <w:textAlignment w:val="auto"/>
        <w:outlineLvl w:val="1"/>
        <w:rPr>
          <w:rFonts w:hint="eastAsia" w:ascii="宋体" w:hAnsi="宋体"/>
          <w:sz w:val="32"/>
          <w:lang w:val="en-US" w:eastAsia="zh-CN"/>
        </w:rPr>
      </w:pPr>
      <w:bookmarkStart w:id="16" w:name="_Toc30708"/>
      <w:r>
        <w:rPr>
          <w:rFonts w:hint="eastAsia" w:ascii="宋体" w:hAnsi="宋体"/>
          <w:sz w:val="32"/>
          <w:lang w:val="en-US" w:eastAsia="zh-CN"/>
        </w:rPr>
        <w:t>十、国有资本经营预算支出表（国资10）</w:t>
      </w:r>
      <w:bookmarkEnd w:id="16"/>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98" w:lineRule="exact"/>
        <w:ind w:left="0" w:leftChars="0" w:right="0" w:rightChars="0"/>
        <w:jc w:val="left"/>
        <w:textAlignment w:val="auto"/>
        <w:outlineLvl w:val="1"/>
        <w:rPr>
          <w:rFonts w:hint="eastAsia" w:ascii="宋体" w:hAnsi="宋体"/>
          <w:sz w:val="32"/>
          <w:lang w:val="en-US" w:eastAsia="zh-CN"/>
        </w:rPr>
      </w:pPr>
      <w:bookmarkStart w:id="17" w:name="_Toc32474"/>
      <w:r>
        <w:rPr>
          <w:rFonts w:hint="eastAsia" w:ascii="宋体" w:hAnsi="宋体"/>
          <w:sz w:val="32"/>
          <w:lang w:val="en-US" w:eastAsia="zh-CN"/>
        </w:rPr>
        <w:t>十一、支出功能分类预算表（支出功能11）</w:t>
      </w:r>
      <w:bookmarkEnd w:id="17"/>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98" w:lineRule="exact"/>
        <w:ind w:left="0" w:leftChars="0" w:right="0" w:rightChars="0"/>
        <w:jc w:val="left"/>
        <w:textAlignment w:val="auto"/>
        <w:outlineLvl w:val="1"/>
        <w:rPr>
          <w:rFonts w:hint="eastAsia" w:ascii="宋体" w:hAnsi="宋体"/>
          <w:sz w:val="32"/>
          <w:lang w:val="en-US" w:eastAsia="zh-CN"/>
        </w:rPr>
      </w:pPr>
      <w:bookmarkStart w:id="18" w:name="_Toc15884"/>
      <w:r>
        <w:rPr>
          <w:rFonts w:hint="eastAsia" w:ascii="宋体" w:hAnsi="宋体"/>
          <w:sz w:val="32"/>
          <w:lang w:val="en-US" w:eastAsia="zh-CN"/>
        </w:rPr>
        <w:t>十二、支出经济分类预算表（支出经济分类12）</w:t>
      </w:r>
      <w:bookmarkEnd w:id="18"/>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98" w:lineRule="exact"/>
        <w:ind w:left="0" w:leftChars="0" w:right="0" w:rightChars="0"/>
        <w:jc w:val="left"/>
        <w:textAlignment w:val="auto"/>
        <w:outlineLvl w:val="1"/>
        <w:rPr>
          <w:rFonts w:hint="eastAsia" w:ascii="宋体" w:hAnsi="宋体"/>
          <w:sz w:val="32"/>
          <w:lang w:val="en-US" w:eastAsia="zh-CN"/>
        </w:rPr>
      </w:pPr>
      <w:bookmarkStart w:id="19" w:name="_Toc28730"/>
      <w:r>
        <w:rPr>
          <w:rFonts w:hint="eastAsia" w:ascii="宋体" w:hAnsi="宋体"/>
          <w:sz w:val="32"/>
          <w:lang w:val="en-US" w:eastAsia="zh-CN"/>
        </w:rPr>
        <w:t>十三、上级资金安排情况表（上级资金安排13）</w:t>
      </w:r>
      <w:bookmarkEnd w:id="19"/>
      <w:r>
        <w:rPr>
          <w:rFonts w:hint="eastAsia" w:ascii="宋体" w:hAnsi="宋体"/>
          <w:sz w:val="32"/>
          <w:lang w:val="en-US" w:eastAsia="zh-CN"/>
        </w:rPr>
        <w:t xml:space="preserve"> </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98" w:lineRule="exact"/>
        <w:ind w:left="0" w:leftChars="0" w:right="0" w:rightChars="0"/>
        <w:jc w:val="left"/>
        <w:textAlignment w:val="auto"/>
        <w:outlineLvl w:val="1"/>
        <w:rPr>
          <w:rFonts w:hint="eastAsia" w:ascii="宋体" w:hAnsi="宋体"/>
          <w:sz w:val="32"/>
          <w:lang w:val="en-US" w:eastAsia="zh-CN"/>
        </w:rPr>
      </w:pPr>
      <w:bookmarkStart w:id="20" w:name="_Toc2069"/>
      <w:r>
        <w:rPr>
          <w:rFonts w:hint="eastAsia" w:ascii="宋体" w:hAnsi="宋体"/>
          <w:sz w:val="32"/>
          <w:lang w:val="en-US" w:eastAsia="zh-CN"/>
        </w:rPr>
        <w:t>十四、项目支出表（项目支出14）</w:t>
      </w:r>
      <w:bookmarkEnd w:id="20"/>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98" w:lineRule="exact"/>
        <w:ind w:left="0" w:leftChars="0" w:right="0" w:rightChars="0"/>
        <w:jc w:val="left"/>
        <w:textAlignment w:val="auto"/>
        <w:outlineLvl w:val="1"/>
        <w:rPr>
          <w:rFonts w:hint="eastAsia" w:ascii="宋体" w:hAnsi="宋体"/>
          <w:sz w:val="32"/>
          <w:lang w:val="en-US" w:eastAsia="zh-CN"/>
        </w:rPr>
      </w:pPr>
      <w:bookmarkStart w:id="21" w:name="_Toc31813"/>
      <w:r>
        <w:rPr>
          <w:rFonts w:hint="eastAsia" w:ascii="宋体" w:hAnsi="宋体"/>
          <w:sz w:val="32"/>
          <w:lang w:val="en-US" w:eastAsia="zh-CN"/>
        </w:rPr>
        <w:t>十六、政府购买服务预算表（购买服务16）</w:t>
      </w:r>
      <w:bookmarkEnd w:id="21"/>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98" w:lineRule="exact"/>
        <w:ind w:left="0" w:leftChars="0" w:right="0" w:rightChars="0"/>
        <w:jc w:val="left"/>
        <w:textAlignment w:val="auto"/>
        <w:outlineLvl w:val="1"/>
        <w:rPr>
          <w:rFonts w:hint="eastAsia" w:ascii="宋体" w:hAnsi="宋体"/>
          <w:sz w:val="32"/>
          <w:lang w:val="en-US" w:eastAsia="zh-CN"/>
        </w:rPr>
      </w:pPr>
      <w:bookmarkStart w:id="22" w:name="_Toc22434"/>
      <w:bookmarkStart w:id="23" w:name="_Toc16458"/>
      <w:r>
        <w:rPr>
          <w:rFonts w:hint="eastAsia" w:ascii="宋体" w:hAnsi="宋体"/>
          <w:sz w:val="32"/>
          <w:lang w:val="en-US" w:eastAsia="zh-CN"/>
        </w:rPr>
        <w:t>十七、采购需求表（采购需求表17）</w:t>
      </w:r>
      <w:bookmarkEnd w:id="22"/>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98" w:lineRule="exact"/>
        <w:ind w:left="0" w:leftChars="0" w:right="0" w:rightChars="0"/>
        <w:jc w:val="left"/>
        <w:textAlignment w:val="auto"/>
        <w:outlineLvl w:val="1"/>
        <w:rPr>
          <w:rFonts w:hint="eastAsia" w:ascii="宋体" w:hAnsi="宋体"/>
          <w:sz w:val="32"/>
          <w:lang w:val="en-US" w:eastAsia="zh-CN"/>
        </w:rPr>
      </w:pPr>
      <w:bookmarkStart w:id="24" w:name="_Toc7220"/>
      <w:r>
        <w:rPr>
          <w:rFonts w:hint="eastAsia" w:ascii="宋体" w:hAnsi="宋体"/>
          <w:sz w:val="32"/>
          <w:lang w:val="en-US" w:eastAsia="zh-CN"/>
        </w:rPr>
        <w:t>十八、国有资产配置预算表（资产18）</w:t>
      </w:r>
      <w:bookmarkEnd w:id="24"/>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98" w:lineRule="exact"/>
        <w:ind w:left="0" w:leftChars="0" w:right="0" w:rightChars="0"/>
        <w:jc w:val="left"/>
        <w:textAlignment w:val="auto"/>
        <w:outlineLvl w:val="1"/>
        <w:rPr>
          <w:rFonts w:hint="eastAsia" w:ascii="宋体" w:hAnsi="宋体"/>
          <w:sz w:val="32"/>
          <w:lang w:val="en-US" w:eastAsia="zh-CN"/>
        </w:rPr>
      </w:pPr>
      <w:bookmarkStart w:id="25" w:name="_Toc3888"/>
      <w:r>
        <w:rPr>
          <w:rFonts w:hint="eastAsia" w:ascii="宋体" w:hAnsi="宋体"/>
          <w:sz w:val="32"/>
          <w:lang w:val="en-US" w:eastAsia="zh-CN"/>
        </w:rPr>
        <w:t>十九、项目支出绩效表（项目绩效19）</w:t>
      </w:r>
      <w:bookmarkEnd w:id="25"/>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98" w:lineRule="exact"/>
        <w:ind w:left="0" w:leftChars="0" w:right="0" w:rightChars="0"/>
        <w:jc w:val="left"/>
        <w:textAlignment w:val="auto"/>
        <w:outlineLvl w:val="1"/>
        <w:rPr>
          <w:rFonts w:hint="eastAsia" w:ascii="宋体" w:hAnsi="宋体"/>
          <w:sz w:val="32"/>
          <w:lang w:val="en-US" w:eastAsia="zh-CN"/>
        </w:rPr>
      </w:pPr>
      <w:bookmarkStart w:id="26" w:name="_Toc26130"/>
      <w:r>
        <w:rPr>
          <w:rFonts w:hint="eastAsia" w:ascii="宋体" w:hAnsi="宋体"/>
          <w:sz w:val="32"/>
          <w:lang w:val="en-US" w:eastAsia="zh-CN"/>
        </w:rPr>
        <w:t>二十、部门绩效表（部门绩效20）</w:t>
      </w:r>
      <w:bookmarkEnd w:id="26"/>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98" w:lineRule="exact"/>
        <w:ind w:left="0" w:leftChars="0" w:right="0" w:rightChars="0"/>
        <w:jc w:val="left"/>
        <w:textAlignment w:val="auto"/>
        <w:outlineLvl w:val="1"/>
        <w:rPr>
          <w:rFonts w:hint="eastAsia" w:ascii="宋体" w:hAnsi="宋体"/>
          <w:sz w:val="32"/>
          <w:lang w:val="en-US" w:eastAsia="zh-CN"/>
        </w:rPr>
      </w:pPr>
      <w:bookmarkStart w:id="27" w:name="_Toc15389"/>
      <w:r>
        <w:rPr>
          <w:rFonts w:hint="eastAsia" w:ascii="宋体" w:hAnsi="宋体"/>
          <w:sz w:val="32"/>
          <w:lang w:val="en-US" w:eastAsia="zh-CN"/>
        </w:rPr>
        <w:t>二十一、年初政府采购项目预算表（政府采购项目预算表21）</w:t>
      </w:r>
      <w:bookmarkEnd w:id="27"/>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98" w:lineRule="exact"/>
        <w:ind w:left="0" w:leftChars="0" w:right="0" w:rightChars="0"/>
        <w:jc w:val="left"/>
        <w:textAlignment w:val="auto"/>
        <w:outlineLvl w:val="1"/>
        <w:rPr>
          <w:rFonts w:hint="eastAsia" w:ascii="宋体" w:hAnsi="宋体"/>
          <w:sz w:val="32"/>
          <w:lang w:val="en-US" w:eastAsia="zh-CN"/>
        </w:rPr>
      </w:pPr>
      <w:bookmarkStart w:id="28" w:name="_Toc11097"/>
      <w:r>
        <w:rPr>
          <w:rFonts w:hint="eastAsia" w:ascii="宋体" w:hAnsi="宋体"/>
          <w:sz w:val="32"/>
          <w:lang w:val="en-US" w:eastAsia="zh-CN"/>
        </w:rPr>
        <w:t>二十二、2026-2028年支出计划总表（三年计划总表22）</w:t>
      </w:r>
      <w:bookmarkEnd w:id="28"/>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98" w:lineRule="exact"/>
        <w:ind w:left="0" w:leftChars="0" w:right="0" w:rightChars="0"/>
        <w:jc w:val="left"/>
        <w:textAlignment w:val="auto"/>
        <w:outlineLvl w:val="1"/>
        <w:rPr>
          <w:rFonts w:hint="eastAsia" w:ascii="宋体" w:hAnsi="宋体"/>
          <w:sz w:val="32"/>
          <w:lang w:val="en-US" w:eastAsia="zh-CN"/>
        </w:rPr>
      </w:pPr>
      <w:bookmarkStart w:id="29" w:name="_Toc17731"/>
      <w:r>
        <w:rPr>
          <w:rFonts w:hint="eastAsia" w:ascii="宋体" w:hAnsi="宋体"/>
          <w:sz w:val="32"/>
          <w:lang w:val="en-US" w:eastAsia="zh-CN"/>
        </w:rPr>
        <w:t>二十三、2026-2028年支出计划明细表（三年计划明细表23）</w:t>
      </w:r>
      <w:bookmarkEnd w:id="29"/>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98" w:lineRule="exact"/>
        <w:ind w:left="0" w:leftChars="0" w:right="0" w:rightChars="0"/>
        <w:jc w:val="left"/>
        <w:textAlignment w:val="auto"/>
        <w:outlineLvl w:val="1"/>
        <w:rPr>
          <w:rFonts w:hint="eastAsia" w:ascii="宋体" w:hAnsi="宋体"/>
          <w:sz w:val="32"/>
          <w:lang w:val="en-US" w:eastAsia="zh-CN"/>
        </w:rPr>
      </w:pPr>
      <w:bookmarkStart w:id="30" w:name="_Toc19864"/>
      <w:r>
        <w:rPr>
          <w:rFonts w:hint="eastAsia" w:ascii="宋体" w:hAnsi="宋体"/>
          <w:sz w:val="32"/>
          <w:lang w:val="en-US" w:eastAsia="zh-CN"/>
        </w:rPr>
        <w:t>二十四、人员和车辆基本情况表（人员24）</w:t>
      </w:r>
      <w:bookmarkEnd w:id="30"/>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98" w:lineRule="exact"/>
        <w:ind w:left="0" w:leftChars="0" w:right="0" w:rightChars="0" w:firstLine="643" w:firstLineChars="200"/>
        <w:jc w:val="left"/>
        <w:textAlignment w:val="auto"/>
        <w:outlineLvl w:val="1"/>
        <w:rPr>
          <w:rFonts w:hint="default" w:ascii="宋体" w:hAnsi="宋体"/>
          <w:b/>
          <w:bCs/>
          <w:sz w:val="32"/>
          <w:lang w:val="en-US" w:eastAsia="zh-CN"/>
        </w:rPr>
      </w:pPr>
      <w:bookmarkStart w:id="31" w:name="_Toc19339"/>
      <w:r>
        <w:rPr>
          <w:rFonts w:hint="eastAsia" w:ascii="宋体" w:hAnsi="宋体"/>
          <w:b/>
          <w:bCs/>
          <w:sz w:val="32"/>
          <w:lang w:val="en-US" w:eastAsia="zh-CN"/>
        </w:rPr>
        <w:t>以上所有表格详见部门说明后附件。</w:t>
      </w:r>
      <w:bookmarkEnd w:id="23"/>
      <w:bookmarkEnd w:id="31"/>
    </w:p>
    <w:p>
      <w:pPr>
        <w:keepNext w:val="0"/>
        <w:keepLines w:val="0"/>
        <w:pageBreakBefore w:val="0"/>
        <w:widowControl w:val="0"/>
        <w:kinsoku/>
        <w:wordWrap/>
        <w:overflowPunct/>
        <w:topLinePunct w:val="0"/>
        <w:bidi w:val="0"/>
        <w:adjustRightInd/>
        <w:snapToGrid/>
        <w:spacing w:before="0" w:line="598" w:lineRule="exact"/>
        <w:ind w:left="0" w:leftChars="0" w:right="0" w:rightChars="0"/>
        <w:textAlignment w:val="auto"/>
        <w:rPr>
          <w:rFonts w:ascii="宋体" w:hAnsi="宋体"/>
          <w:sz w:val="20"/>
        </w:rPr>
      </w:pPr>
      <w:r>
        <w:rPr>
          <w:rFonts w:ascii="宋体" w:hAnsi="宋体"/>
          <w:sz w:val="20"/>
        </w:rPr>
        <w:br w:type="page"/>
      </w:r>
    </w:p>
    <w:p>
      <w:pPr>
        <w:pStyle w:val="4"/>
        <w:keepNext w:val="0"/>
        <w:keepLines w:val="0"/>
        <w:pageBreakBefore w:val="0"/>
        <w:widowControl w:val="0"/>
        <w:kinsoku/>
        <w:wordWrap/>
        <w:overflowPunct/>
        <w:topLinePunct w:val="0"/>
        <w:bidi w:val="0"/>
        <w:adjustRightInd/>
        <w:snapToGrid/>
        <w:spacing w:before="0" w:line="598" w:lineRule="exact"/>
        <w:ind w:left="0" w:leftChars="0" w:right="0" w:rightChars="0"/>
        <w:textAlignment w:val="auto"/>
        <w:rPr>
          <w:rFonts w:ascii="宋体" w:hAnsi="宋体"/>
          <w:sz w:val="20"/>
        </w:rPr>
      </w:pPr>
    </w:p>
    <w:p>
      <w:pPr>
        <w:pStyle w:val="4"/>
        <w:keepNext w:val="0"/>
        <w:keepLines w:val="0"/>
        <w:pageBreakBefore w:val="0"/>
        <w:widowControl w:val="0"/>
        <w:kinsoku/>
        <w:wordWrap/>
        <w:overflowPunct/>
        <w:topLinePunct w:val="0"/>
        <w:bidi w:val="0"/>
        <w:adjustRightInd/>
        <w:snapToGrid/>
        <w:spacing w:before="0" w:line="598" w:lineRule="exact"/>
        <w:ind w:left="0" w:leftChars="0" w:right="0" w:rightChars="0"/>
        <w:textAlignment w:val="auto"/>
        <w:rPr>
          <w:rFonts w:ascii="宋体" w:hAnsi="宋体"/>
          <w:sz w:val="20"/>
        </w:rPr>
      </w:pPr>
    </w:p>
    <w:p>
      <w:pPr>
        <w:pStyle w:val="4"/>
        <w:keepNext w:val="0"/>
        <w:keepLines w:val="0"/>
        <w:pageBreakBefore w:val="0"/>
        <w:widowControl w:val="0"/>
        <w:kinsoku/>
        <w:wordWrap/>
        <w:overflowPunct/>
        <w:topLinePunct w:val="0"/>
        <w:bidi w:val="0"/>
        <w:adjustRightInd/>
        <w:snapToGrid/>
        <w:spacing w:before="0" w:line="598" w:lineRule="exact"/>
        <w:ind w:left="0" w:leftChars="0" w:right="0" w:rightChars="0"/>
        <w:textAlignment w:val="auto"/>
        <w:rPr>
          <w:rFonts w:ascii="宋体" w:hAnsi="宋体"/>
          <w:sz w:val="20"/>
        </w:rPr>
      </w:pPr>
    </w:p>
    <w:p>
      <w:pPr>
        <w:pStyle w:val="4"/>
        <w:keepNext w:val="0"/>
        <w:keepLines w:val="0"/>
        <w:pageBreakBefore w:val="0"/>
        <w:widowControl w:val="0"/>
        <w:kinsoku/>
        <w:wordWrap/>
        <w:overflowPunct/>
        <w:topLinePunct w:val="0"/>
        <w:bidi w:val="0"/>
        <w:adjustRightInd/>
        <w:snapToGrid/>
        <w:spacing w:before="0" w:line="598" w:lineRule="exact"/>
        <w:ind w:left="0" w:leftChars="0" w:right="0" w:rightChars="0"/>
        <w:textAlignment w:val="auto"/>
        <w:rPr>
          <w:rFonts w:ascii="宋体" w:hAnsi="宋体"/>
          <w:sz w:val="20"/>
        </w:rPr>
      </w:pPr>
    </w:p>
    <w:p>
      <w:pPr>
        <w:pStyle w:val="4"/>
        <w:keepNext w:val="0"/>
        <w:keepLines w:val="0"/>
        <w:pageBreakBefore w:val="0"/>
        <w:widowControl w:val="0"/>
        <w:kinsoku/>
        <w:wordWrap/>
        <w:overflowPunct/>
        <w:topLinePunct w:val="0"/>
        <w:bidi w:val="0"/>
        <w:adjustRightInd/>
        <w:snapToGrid/>
        <w:spacing w:before="0" w:line="598" w:lineRule="exact"/>
        <w:ind w:left="0" w:leftChars="0" w:right="0" w:rightChars="0"/>
        <w:textAlignment w:val="auto"/>
        <w:rPr>
          <w:rFonts w:ascii="宋体" w:hAnsi="宋体"/>
          <w:sz w:val="20"/>
        </w:rPr>
      </w:pPr>
    </w:p>
    <w:p>
      <w:pPr>
        <w:pStyle w:val="4"/>
        <w:keepNext w:val="0"/>
        <w:keepLines w:val="0"/>
        <w:pageBreakBefore w:val="0"/>
        <w:widowControl w:val="0"/>
        <w:kinsoku/>
        <w:wordWrap/>
        <w:overflowPunct/>
        <w:topLinePunct w:val="0"/>
        <w:bidi w:val="0"/>
        <w:adjustRightInd/>
        <w:snapToGrid/>
        <w:spacing w:before="0" w:line="598" w:lineRule="exact"/>
        <w:ind w:left="0" w:leftChars="0" w:right="0" w:rightChars="0"/>
        <w:textAlignment w:val="auto"/>
        <w:rPr>
          <w:rFonts w:ascii="宋体" w:hAnsi="宋体"/>
          <w:sz w:val="20"/>
        </w:rPr>
      </w:pPr>
    </w:p>
    <w:p>
      <w:pPr>
        <w:pStyle w:val="4"/>
        <w:keepNext w:val="0"/>
        <w:keepLines w:val="0"/>
        <w:pageBreakBefore w:val="0"/>
        <w:widowControl w:val="0"/>
        <w:numPr>
          <w:ilvl w:val="0"/>
          <w:numId w:val="2"/>
        </w:numPr>
        <w:kinsoku/>
        <w:wordWrap/>
        <w:overflowPunct/>
        <w:topLinePunct w:val="0"/>
        <w:bidi w:val="0"/>
        <w:adjustRightInd/>
        <w:snapToGrid/>
        <w:spacing w:before="0" w:line="598" w:lineRule="exact"/>
        <w:ind w:left="0" w:leftChars="0" w:right="0" w:rightChars="0" w:firstLine="0" w:firstLineChars="0"/>
        <w:jc w:val="center"/>
        <w:textAlignment w:val="auto"/>
        <w:outlineLvl w:val="0"/>
        <w:rPr>
          <w:rFonts w:hint="eastAsia" w:ascii="宋体" w:hAnsi="宋体" w:eastAsia="方正小标宋简体" w:cs="方正小标宋简体"/>
          <w:sz w:val="52"/>
          <w:szCs w:val="52"/>
          <w:lang w:val="en-US" w:eastAsia="zh-CN"/>
        </w:rPr>
      </w:pPr>
      <w:bookmarkStart w:id="32" w:name="_Toc330"/>
      <w:r>
        <w:rPr>
          <w:rFonts w:hint="eastAsia" w:ascii="宋体" w:hAnsi="宋体" w:eastAsia="方正小标宋简体" w:cs="方正小标宋简体"/>
          <w:sz w:val="52"/>
          <w:szCs w:val="52"/>
          <w:lang w:val="en-US" w:eastAsia="zh-CN"/>
        </w:rPr>
        <w:t>区退役军人事务局2026年</w:t>
      </w:r>
      <w:bookmarkEnd w:id="32"/>
    </w:p>
    <w:p>
      <w:pPr>
        <w:pStyle w:val="4"/>
        <w:keepNext w:val="0"/>
        <w:keepLines w:val="0"/>
        <w:pageBreakBefore w:val="0"/>
        <w:widowControl w:val="0"/>
        <w:numPr>
          <w:ilvl w:val="0"/>
          <w:numId w:val="0"/>
        </w:numPr>
        <w:kinsoku/>
        <w:wordWrap/>
        <w:overflowPunct/>
        <w:topLinePunct w:val="0"/>
        <w:bidi w:val="0"/>
        <w:adjustRightInd/>
        <w:snapToGrid/>
        <w:spacing w:before="0" w:line="598" w:lineRule="exact"/>
        <w:ind w:left="0" w:leftChars="0" w:right="0" w:rightChars="0"/>
        <w:jc w:val="center"/>
        <w:textAlignment w:val="auto"/>
        <w:outlineLvl w:val="1"/>
        <w:rPr>
          <w:rFonts w:hint="default" w:ascii="宋体" w:hAnsi="宋体"/>
          <w:sz w:val="20"/>
          <w:lang w:val="en-US"/>
        </w:rPr>
        <w:sectPr>
          <w:headerReference r:id="rId8" w:type="default"/>
          <w:pgSz w:w="11910" w:h="16840"/>
          <w:pgMar w:top="1587" w:right="964" w:bottom="1701" w:left="1134" w:header="737" w:footer="737" w:gutter="0"/>
          <w:pgNumType w:fmt="decimal"/>
          <w:cols w:space="0" w:num="1"/>
          <w:rtlGutter w:val="0"/>
          <w:docGrid w:linePitch="0" w:charSpace="0"/>
        </w:sectPr>
      </w:pPr>
      <w:bookmarkStart w:id="33" w:name="_Toc1047"/>
      <w:bookmarkStart w:id="34" w:name="_Toc13299"/>
      <w:r>
        <w:rPr>
          <w:rFonts w:hint="eastAsia" w:ascii="宋体" w:hAnsi="宋体" w:eastAsia="方正小标宋简体" w:cs="方正小标宋简体"/>
          <w:sz w:val="52"/>
          <w:szCs w:val="52"/>
          <w:lang w:val="en-US" w:eastAsia="zh-CN"/>
        </w:rPr>
        <w:t xml:space="preserve"> 部门预算情况</w:t>
      </w:r>
      <w:bookmarkEnd w:id="33"/>
      <w:bookmarkEnd w:id="34"/>
    </w:p>
    <w:p>
      <w:pPr>
        <w:pStyle w:val="4"/>
        <w:keepNext w:val="0"/>
        <w:keepLines w:val="0"/>
        <w:pageBreakBefore w:val="0"/>
        <w:widowControl w:val="0"/>
        <w:kinsoku/>
        <w:wordWrap/>
        <w:overflowPunct/>
        <w:topLinePunct w:val="0"/>
        <w:autoSpaceDE w:val="0"/>
        <w:autoSpaceDN w:val="0"/>
        <w:bidi w:val="0"/>
        <w:adjustRightInd/>
        <w:snapToGrid/>
        <w:spacing w:before="0" w:after="0" w:line="598" w:lineRule="exact"/>
        <w:ind w:left="0" w:leftChars="0" w:right="0" w:rightChars="0"/>
        <w:textAlignment w:val="auto"/>
        <w:rPr>
          <w:rFonts w:hint="eastAsia" w:ascii="宋体" w:hAnsi="宋体" w:eastAsia="黑体"/>
          <w:color w:val="333333"/>
          <w:lang w:eastAsia="zh-CN"/>
        </w:rPr>
      </w:pPr>
    </w:p>
    <w:p>
      <w:pPr>
        <w:pStyle w:val="4"/>
        <w:keepNext w:val="0"/>
        <w:keepLines w:val="0"/>
        <w:pageBreakBefore w:val="0"/>
        <w:widowControl w:val="0"/>
        <w:kinsoku/>
        <w:wordWrap/>
        <w:overflowPunct/>
        <w:topLinePunct w:val="0"/>
        <w:autoSpaceDE w:val="0"/>
        <w:autoSpaceDN w:val="0"/>
        <w:bidi w:val="0"/>
        <w:adjustRightInd/>
        <w:snapToGrid/>
        <w:spacing w:before="0" w:after="0" w:line="598" w:lineRule="exact"/>
        <w:ind w:left="0" w:leftChars="0" w:right="0" w:rightChars="0" w:firstLine="1280" w:firstLineChars="400"/>
        <w:textAlignment w:val="auto"/>
        <w:outlineLvl w:val="1"/>
        <w:rPr>
          <w:rFonts w:hint="eastAsia" w:ascii="宋体" w:hAnsi="宋体" w:eastAsia="黑体"/>
          <w:color w:val="333333"/>
        </w:rPr>
      </w:pPr>
      <w:bookmarkStart w:id="35" w:name="_Toc14393"/>
      <w:r>
        <w:rPr>
          <w:rFonts w:hint="eastAsia" w:ascii="宋体" w:hAnsi="宋体" w:eastAsia="黑体"/>
          <w:color w:val="333333"/>
        </w:rPr>
        <w:t>一、收支预算情况说明</w:t>
      </w:r>
      <w:bookmarkEnd w:id="35"/>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98" w:lineRule="exact"/>
        <w:ind w:left="0" w:leftChars="0" w:right="0" w:rightChars="0" w:firstLine="640" w:firstLineChars="200"/>
        <w:jc w:val="both"/>
        <w:textAlignment w:val="auto"/>
        <w:rPr>
          <w:rFonts w:hint="eastAsia" w:ascii="宋体" w:hAnsi="宋体"/>
          <w:sz w:val="32"/>
          <w:lang w:val="en-US" w:eastAsia="zh-CN"/>
        </w:rPr>
      </w:pPr>
      <w:r>
        <w:rPr>
          <w:rFonts w:hint="eastAsia" w:ascii="宋体" w:hAnsi="宋体"/>
          <w:sz w:val="32"/>
          <w:lang w:val="en-US" w:eastAsia="zh-CN"/>
        </w:rPr>
        <w:t>按照综合预算的原则，区退役军人事务局所有收入和支出均纳入部门预算管理。收入包括：一般公共预算拨款收入、上年结转收入2116.98万元；支出包括：一般公共服务支出、社会保障和就业支出、卫生健康支出等2116.98万元。退役军人事务部门2026年收支预算总数2116.98万元,比2025年收支预算总数2010.29万元增加106.69万元。主要原因：领取各类生活补助的标准有调整，单位新增人员。</w:t>
      </w:r>
    </w:p>
    <w:p>
      <w:pPr>
        <w:pStyle w:val="3"/>
        <w:keepNext w:val="0"/>
        <w:keepLines w:val="0"/>
        <w:pageBreakBefore w:val="0"/>
        <w:widowControl w:val="0"/>
        <w:kinsoku/>
        <w:wordWrap/>
        <w:overflowPunct/>
        <w:topLinePunct w:val="0"/>
        <w:autoSpaceDE w:val="0"/>
        <w:autoSpaceDN w:val="0"/>
        <w:bidi w:val="0"/>
        <w:adjustRightInd/>
        <w:snapToGrid/>
        <w:spacing w:before="0" w:after="0" w:line="598" w:lineRule="exact"/>
        <w:ind w:left="0" w:leftChars="0" w:right="0" w:rightChars="0" w:firstLine="964" w:firstLineChars="300"/>
        <w:textAlignment w:val="auto"/>
        <w:rPr>
          <w:rFonts w:ascii="宋体" w:hAnsi="宋体"/>
        </w:rPr>
      </w:pPr>
      <w:bookmarkStart w:id="36" w:name="_Toc20181"/>
      <w:r>
        <w:rPr>
          <w:rFonts w:ascii="宋体" w:hAnsi="宋体"/>
        </w:rPr>
        <w:t>（一）收入预算情况</w:t>
      </w:r>
      <w:bookmarkEnd w:id="36"/>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98" w:lineRule="exact"/>
        <w:ind w:left="0" w:leftChars="0" w:right="0" w:rightChars="0" w:firstLine="640" w:firstLineChars="200"/>
        <w:jc w:val="both"/>
        <w:textAlignment w:val="auto"/>
        <w:rPr>
          <w:rFonts w:hint="default" w:ascii="宋体" w:hAnsi="宋体"/>
          <w:sz w:val="32"/>
          <w:lang w:val="en-US" w:eastAsia="zh-CN"/>
        </w:rPr>
      </w:pPr>
      <w:r>
        <w:rPr>
          <w:rFonts w:hint="eastAsia" w:ascii="宋体" w:hAnsi="宋体"/>
          <w:sz w:val="32"/>
          <w:lang w:val="en-US" w:eastAsia="zh-CN"/>
        </w:rPr>
        <w:t>五通桥区退役军人部门部门2026年收入预算2116.98万元，其中：上年结转199.87万元，占9.44%；一般公共预算拨款收入1917.11万元，占90.56%；政府基金预算拨款收入0万元，占0%；事业收入0万元，占0%；事业单位经营收入0万元，占0%；其他收入0万元，占0%。</w:t>
      </w:r>
    </w:p>
    <w:p>
      <w:pPr>
        <w:pStyle w:val="3"/>
        <w:keepNext w:val="0"/>
        <w:keepLines w:val="0"/>
        <w:pageBreakBefore w:val="0"/>
        <w:widowControl w:val="0"/>
        <w:kinsoku/>
        <w:wordWrap/>
        <w:overflowPunct/>
        <w:topLinePunct w:val="0"/>
        <w:autoSpaceDE w:val="0"/>
        <w:autoSpaceDN w:val="0"/>
        <w:bidi w:val="0"/>
        <w:adjustRightInd/>
        <w:snapToGrid/>
        <w:spacing w:before="0" w:after="0" w:line="598" w:lineRule="exact"/>
        <w:ind w:left="0" w:leftChars="0" w:right="0" w:rightChars="0" w:firstLine="964" w:firstLineChars="300"/>
        <w:textAlignment w:val="auto"/>
        <w:rPr>
          <w:rFonts w:ascii="宋体" w:hAnsi="宋体"/>
        </w:rPr>
      </w:pPr>
      <w:bookmarkStart w:id="37" w:name="_Toc30757"/>
      <w:r>
        <w:rPr>
          <w:rFonts w:ascii="宋体" w:hAnsi="宋体"/>
        </w:rPr>
        <w:t>（二）支出预算情况</w:t>
      </w:r>
      <w:bookmarkEnd w:id="37"/>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98" w:lineRule="exact"/>
        <w:ind w:left="0" w:leftChars="0" w:right="0" w:rightChars="0" w:firstLine="640" w:firstLineChars="200"/>
        <w:jc w:val="both"/>
        <w:textAlignment w:val="auto"/>
        <w:rPr>
          <w:rFonts w:hint="default" w:ascii="宋体" w:hAnsi="宋体"/>
          <w:sz w:val="32"/>
          <w:lang w:val="en-US" w:eastAsia="zh-CN"/>
        </w:rPr>
      </w:pPr>
      <w:r>
        <w:rPr>
          <w:rFonts w:hint="eastAsia" w:ascii="宋体" w:hAnsi="宋体"/>
          <w:sz w:val="32"/>
          <w:lang w:val="en-US" w:eastAsia="zh-CN"/>
        </w:rPr>
        <w:t>五通桥区退役军人事务局2026年支出预算2116.98万元，其中：人员支出240.28万元，日常公用支出35.89万元，对个人和家庭的补助支出1751.44万元，专项支出89.32万元。</w:t>
      </w:r>
    </w:p>
    <w:p>
      <w:pPr>
        <w:pStyle w:val="4"/>
        <w:keepNext w:val="0"/>
        <w:keepLines w:val="0"/>
        <w:pageBreakBefore w:val="0"/>
        <w:widowControl w:val="0"/>
        <w:kinsoku/>
        <w:wordWrap/>
        <w:overflowPunct/>
        <w:topLinePunct w:val="0"/>
        <w:autoSpaceDE w:val="0"/>
        <w:autoSpaceDN w:val="0"/>
        <w:bidi w:val="0"/>
        <w:adjustRightInd/>
        <w:snapToGrid/>
        <w:spacing w:before="0" w:after="0" w:line="598" w:lineRule="exact"/>
        <w:ind w:left="0" w:leftChars="0" w:right="0" w:rightChars="0" w:firstLine="640" w:firstLineChars="200"/>
        <w:textAlignment w:val="auto"/>
        <w:outlineLvl w:val="1"/>
        <w:rPr>
          <w:rFonts w:hint="eastAsia" w:ascii="宋体" w:hAnsi="宋体" w:eastAsia="黑体"/>
          <w:color w:val="333333"/>
        </w:rPr>
      </w:pPr>
      <w:bookmarkStart w:id="38" w:name="_Toc28286"/>
      <w:r>
        <w:rPr>
          <w:rFonts w:hint="eastAsia" w:ascii="宋体" w:hAnsi="宋体" w:eastAsia="黑体"/>
          <w:color w:val="333333"/>
        </w:rPr>
        <w:t>二、财政拨款收支预算情况说明</w:t>
      </w:r>
      <w:bookmarkEnd w:id="38"/>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98" w:lineRule="exact"/>
        <w:ind w:left="0" w:leftChars="0" w:right="0" w:rightChars="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五通桥区区退役军人事务局2026年财政拨款收支预算总数2116.98万元,比2025年财政拨款收支预算总数2010.29万元增加106.69万元。主要原因：领取各类生活补助的标准有调整，单位新晋人员。</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98" w:lineRule="exact"/>
        <w:ind w:left="0" w:leftChars="0" w:right="0" w:rightChars="0" w:firstLine="640" w:firstLineChars="200"/>
        <w:jc w:val="both"/>
        <w:textAlignment w:val="auto"/>
        <w:rPr>
          <w:rFonts w:hint="eastAsia" w:ascii="宋体" w:hAnsi="宋体"/>
          <w:sz w:val="32"/>
          <w:lang w:val="en-US" w:eastAsia="zh-CN"/>
        </w:rPr>
      </w:pPr>
      <w:r>
        <w:rPr>
          <w:rFonts w:hint="eastAsia" w:ascii="宋体" w:hAnsi="宋体"/>
          <w:sz w:val="32"/>
          <w:lang w:val="en-US" w:eastAsia="zh-CN"/>
        </w:rPr>
        <w:t>其中：基本支出276.17万元，占13.04%；项目支出1840.81万元，占86.96%。</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98" w:lineRule="exact"/>
        <w:ind w:left="0" w:leftChars="0" w:right="0" w:rightChars="0" w:firstLine="640" w:firstLineChars="200"/>
        <w:jc w:val="both"/>
        <w:textAlignment w:val="auto"/>
        <w:rPr>
          <w:rFonts w:hint="eastAsia" w:ascii="宋体" w:hAnsi="宋体"/>
          <w:sz w:val="32"/>
          <w:lang w:val="en-US" w:eastAsia="zh-CN"/>
        </w:rPr>
      </w:pPr>
      <w:r>
        <w:rPr>
          <w:rFonts w:hint="eastAsia" w:ascii="宋体" w:hAnsi="宋体"/>
          <w:sz w:val="32"/>
          <w:lang w:val="en-US" w:eastAsia="zh-CN"/>
        </w:rPr>
        <w:t>基本支出，是用于保障区退役军人事务局机关、下属事业单位等机构正常运转的日常支出，包括基本工资、津贴补贴等人员经费以及办公费、印刷费、水电费、办公设备购置等日常公用经费。</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98" w:lineRule="exact"/>
        <w:ind w:left="0" w:leftChars="0" w:right="0" w:rightChars="0" w:firstLine="640" w:firstLineChars="200"/>
        <w:jc w:val="both"/>
        <w:textAlignment w:val="auto"/>
        <w:rPr>
          <w:rFonts w:hint="eastAsia" w:ascii="宋体" w:hAnsi="宋体"/>
          <w:sz w:val="32"/>
          <w:lang w:val="en-US" w:eastAsia="zh-CN"/>
        </w:rPr>
      </w:pPr>
      <w:r>
        <w:rPr>
          <w:rFonts w:hint="eastAsia" w:ascii="宋体" w:hAnsi="宋体"/>
          <w:sz w:val="32"/>
          <w:lang w:val="en-US" w:eastAsia="zh-CN"/>
        </w:rPr>
        <w:t>项目支出，是用于保障区退役军人事务局机关、下属事业单位等机构为完成特定的行政工作任务或事业发展目标，用于专项业务工作的经费支出。</w:t>
      </w:r>
    </w:p>
    <w:p>
      <w:pPr>
        <w:pStyle w:val="4"/>
        <w:keepNext w:val="0"/>
        <w:keepLines w:val="0"/>
        <w:pageBreakBefore w:val="0"/>
        <w:widowControl w:val="0"/>
        <w:kinsoku/>
        <w:wordWrap/>
        <w:overflowPunct/>
        <w:topLinePunct w:val="0"/>
        <w:autoSpaceDE w:val="0"/>
        <w:autoSpaceDN w:val="0"/>
        <w:bidi w:val="0"/>
        <w:adjustRightInd/>
        <w:snapToGrid/>
        <w:spacing w:before="0" w:after="0" w:line="598" w:lineRule="exact"/>
        <w:ind w:left="0" w:leftChars="0" w:right="0" w:rightChars="0" w:firstLine="640" w:firstLineChars="200"/>
        <w:textAlignment w:val="auto"/>
        <w:outlineLvl w:val="1"/>
        <w:rPr>
          <w:rFonts w:hint="eastAsia" w:ascii="宋体" w:hAnsi="宋体" w:eastAsia="黑体"/>
          <w:color w:val="333333"/>
        </w:rPr>
      </w:pPr>
      <w:bookmarkStart w:id="39" w:name="_Toc18314"/>
      <w:r>
        <w:rPr>
          <w:rFonts w:hint="eastAsia" w:ascii="宋体" w:hAnsi="宋体" w:eastAsia="黑体"/>
          <w:color w:val="333333"/>
        </w:rPr>
        <w:t>三、一般公共预算当年拨款情况说明</w:t>
      </w:r>
      <w:bookmarkEnd w:id="39"/>
    </w:p>
    <w:p>
      <w:pPr>
        <w:pStyle w:val="3"/>
        <w:keepNext w:val="0"/>
        <w:keepLines w:val="0"/>
        <w:pageBreakBefore w:val="0"/>
        <w:widowControl w:val="0"/>
        <w:kinsoku/>
        <w:wordWrap/>
        <w:overflowPunct/>
        <w:topLinePunct w:val="0"/>
        <w:autoSpaceDE w:val="0"/>
        <w:autoSpaceDN w:val="0"/>
        <w:bidi w:val="0"/>
        <w:adjustRightInd/>
        <w:snapToGrid/>
        <w:spacing w:before="0" w:after="0" w:line="598" w:lineRule="exact"/>
        <w:ind w:left="0" w:leftChars="0" w:right="0" w:rightChars="0" w:firstLine="964" w:firstLineChars="300"/>
        <w:textAlignment w:val="auto"/>
        <w:rPr>
          <w:rFonts w:ascii="宋体" w:hAnsi="宋体"/>
        </w:rPr>
      </w:pPr>
      <w:bookmarkStart w:id="40" w:name="_Toc3917"/>
      <w:r>
        <w:rPr>
          <w:rFonts w:ascii="宋体" w:hAnsi="宋体"/>
        </w:rPr>
        <w:t>（一）一般公共预算当年拨款规模变化情况</w:t>
      </w:r>
      <w:bookmarkEnd w:id="40"/>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98" w:lineRule="exact"/>
        <w:ind w:left="0" w:leftChars="0" w:right="0" w:rightChars="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五通桥区退役军人事务局2026年一般公共预算当年拨款2116.98万元，比2025年财政拨款收支预算总数2010.29万元增加106.69万元。主要原因：领取各类生活补助的标准有调整，单位新增人员。</w:t>
      </w:r>
    </w:p>
    <w:p>
      <w:pPr>
        <w:pStyle w:val="3"/>
        <w:keepNext w:val="0"/>
        <w:keepLines w:val="0"/>
        <w:pageBreakBefore w:val="0"/>
        <w:widowControl w:val="0"/>
        <w:kinsoku/>
        <w:wordWrap/>
        <w:overflowPunct/>
        <w:topLinePunct w:val="0"/>
        <w:autoSpaceDE w:val="0"/>
        <w:autoSpaceDN w:val="0"/>
        <w:bidi w:val="0"/>
        <w:adjustRightInd/>
        <w:snapToGrid/>
        <w:spacing w:before="0" w:after="0" w:line="598" w:lineRule="exact"/>
        <w:ind w:left="0" w:leftChars="0" w:right="0" w:rightChars="0" w:firstLine="964" w:firstLineChars="300"/>
        <w:textAlignment w:val="auto"/>
        <w:rPr>
          <w:rFonts w:ascii="宋体" w:hAnsi="宋体"/>
        </w:rPr>
      </w:pPr>
      <w:bookmarkStart w:id="41" w:name="_Toc27070"/>
      <w:r>
        <w:rPr>
          <w:rFonts w:ascii="宋体" w:hAnsi="宋体"/>
        </w:rPr>
        <w:t>（二）一般公共预算当年拨款结构情况</w:t>
      </w:r>
      <w:bookmarkEnd w:id="41"/>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98" w:lineRule="exact"/>
        <w:ind w:left="0" w:leftChars="0" w:right="0" w:rightChars="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退役军人局2026年一般公共预算支出2116.98万元，主要包括一般公共服务支出0万元，占0%；外交支出0万元，占0%；国防支出0万元，占0%；公共安全支出0万元，占0%；教育支出0万元，占0%；科学技术支出0万元，占0%；文化旅游体育与传媒支出0万元，占0%；社会保障和就业支出2068.8万元，占97.72%；卫生健康支出28.04万元，占1.32%；节能环保支出0万元，占0%；城乡社区支出0万元，占0%；农林水支出0万元，占0%；交通运输支出0万元，占0%；资源勘探工业信息等支出0万元，占0%；商业服务业等支出0万元，占0%；金融支出0万元，占0%；援助其他地区支出0万元，占0%；自然资源海洋气象等支出0万元，占0%；住房保障支出20.14万元，占0.96%；粮油物资储备支出0万元，占0%；灾害防治及应急管理支出0万元，占0%；预备费0万元，占0%；其他支出0万元，占0%；转移性支出0万元，占0%；债务还本支出0万元，占0%；债务付息支出0万元，占0%；债务发行费支出0万元，占0%。</w:t>
      </w:r>
    </w:p>
    <w:p>
      <w:pPr>
        <w:pStyle w:val="3"/>
        <w:keepNext w:val="0"/>
        <w:keepLines w:val="0"/>
        <w:pageBreakBefore w:val="0"/>
        <w:widowControl w:val="0"/>
        <w:kinsoku/>
        <w:wordWrap/>
        <w:overflowPunct/>
        <w:topLinePunct w:val="0"/>
        <w:autoSpaceDE w:val="0"/>
        <w:autoSpaceDN w:val="0"/>
        <w:bidi w:val="0"/>
        <w:adjustRightInd/>
        <w:snapToGrid/>
        <w:spacing w:before="0" w:after="0" w:line="598" w:lineRule="exact"/>
        <w:ind w:left="0" w:leftChars="0" w:right="0" w:rightChars="0" w:firstLine="964" w:firstLineChars="300"/>
        <w:textAlignment w:val="auto"/>
        <w:rPr>
          <w:rFonts w:hint="eastAsia" w:ascii="宋体" w:hAnsi="宋体" w:eastAsia="楷体"/>
          <w:highlight w:val="yellow"/>
          <w:lang w:eastAsia="zh-CN"/>
        </w:rPr>
      </w:pPr>
      <w:bookmarkStart w:id="42" w:name="_Toc1521"/>
      <w:r>
        <w:rPr>
          <w:rFonts w:ascii="宋体" w:hAnsi="宋体"/>
        </w:rPr>
        <w:t>（三）一般公共预算当年拨款具体使用情况</w:t>
      </w:r>
      <w:bookmarkEnd w:id="42"/>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98" w:lineRule="exact"/>
        <w:ind w:left="0" w:leftChars="0" w:right="0" w:rightChars="0" w:firstLine="640" w:firstLineChars="200"/>
        <w:jc w:val="both"/>
        <w:textAlignment w:val="auto"/>
        <w:rPr>
          <w:rFonts w:hint="eastAsia" w:ascii="宋体" w:hAnsi="宋体"/>
          <w:sz w:val="32"/>
          <w:lang w:val="en-US" w:eastAsia="zh-CN"/>
        </w:rPr>
      </w:pPr>
      <w:r>
        <w:rPr>
          <w:rFonts w:hint="eastAsia" w:ascii="宋体" w:hAnsi="宋体"/>
          <w:sz w:val="32"/>
          <w:lang w:val="en-US" w:eastAsia="zh-CN"/>
        </w:rPr>
        <w:t>1.社会保障和就业支出（208类）退役军人管理事务（28款）行政运行（01项）:2026年预算数为123.93万元，主要用于：机关及参公管理事业单位正常运转的基本支出，包括基本工资、津贴补贴等人员经费以及办公费、印刷费、水电费等日常公用经费。</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98" w:lineRule="exact"/>
        <w:ind w:left="0" w:leftChars="0" w:right="0" w:rightChars="0" w:firstLine="640" w:firstLineChars="200"/>
        <w:jc w:val="both"/>
        <w:textAlignment w:val="auto"/>
        <w:rPr>
          <w:rFonts w:hint="eastAsia" w:ascii="宋体" w:hAnsi="宋体"/>
          <w:sz w:val="32"/>
          <w:lang w:val="en-US" w:eastAsia="zh-CN"/>
        </w:rPr>
      </w:pPr>
      <w:r>
        <w:rPr>
          <w:rFonts w:hint="eastAsia" w:ascii="宋体" w:hAnsi="宋体"/>
          <w:sz w:val="32"/>
          <w:lang w:val="en-US" w:eastAsia="zh-CN"/>
        </w:rPr>
        <w:t>2.社会保障和就业支出（208类）退役军人管理事务（28款）事业运行（50项）:2026年预算数为85.12万元，主要用于：下属事业单位(退役军人服务中心和烈士纪念设施保中心)正常运转的基本支出，包括基本工资、津贴补贴等人员经费以及办公费、印刷费、水电费等日常公用经费。</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98" w:lineRule="exact"/>
        <w:ind w:left="0" w:leftChars="0" w:right="0" w:rightChars="0" w:firstLine="640" w:firstLineChars="200"/>
        <w:jc w:val="both"/>
        <w:textAlignment w:val="auto"/>
        <w:rPr>
          <w:rFonts w:hint="eastAsia" w:ascii="宋体" w:hAnsi="宋体"/>
          <w:sz w:val="32"/>
          <w:lang w:val="en-US" w:eastAsia="zh-CN"/>
        </w:rPr>
      </w:pPr>
      <w:r>
        <w:rPr>
          <w:rFonts w:hint="eastAsia" w:ascii="宋体" w:hAnsi="宋体"/>
          <w:sz w:val="32"/>
          <w:lang w:val="en-US" w:eastAsia="zh-CN"/>
        </w:rPr>
        <w:t>3.社会保障和就业支出（208）退役军人管理事务（28款）其他退役军人事务管理支出（99）:2025年预算数为1640.95万元，主要用于：开展其他退役军人专门性工作任务的项目支出。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98" w:lineRule="exact"/>
        <w:ind w:left="0" w:leftChars="0" w:right="0" w:rightChars="0" w:firstLine="640" w:firstLineChars="200"/>
        <w:jc w:val="both"/>
        <w:textAlignment w:val="auto"/>
        <w:rPr>
          <w:rFonts w:hint="eastAsia" w:ascii="宋体" w:hAnsi="宋体"/>
          <w:sz w:val="32"/>
          <w:lang w:val="en-US" w:eastAsia="zh-CN"/>
        </w:rPr>
      </w:pPr>
      <w:r>
        <w:rPr>
          <w:rFonts w:hint="eastAsia" w:ascii="宋体" w:hAnsi="宋体"/>
          <w:sz w:val="32"/>
          <w:lang w:val="en-US" w:eastAsia="zh-CN"/>
        </w:rPr>
        <w:t>4.社会保障和就业（208类）行政事业单位离退休（05款）机关事业单位基本养老保险缴费支出（05项）:2026年预算数为23.85万元，主要用于：实施养老保险制度后，部门按规定由单位缴纳的基本养老保险费支出。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98" w:lineRule="exact"/>
        <w:ind w:left="0" w:leftChars="0" w:right="0" w:rightChars="0" w:firstLine="640" w:firstLineChars="200"/>
        <w:jc w:val="both"/>
        <w:textAlignment w:val="auto"/>
        <w:rPr>
          <w:rFonts w:hint="eastAsia" w:ascii="宋体" w:hAnsi="宋体"/>
          <w:sz w:val="32"/>
          <w:lang w:val="en-US" w:eastAsia="zh-CN"/>
        </w:rPr>
      </w:pPr>
      <w:r>
        <w:rPr>
          <w:rFonts w:hint="eastAsia" w:ascii="宋体" w:hAnsi="宋体"/>
          <w:sz w:val="32"/>
          <w:lang w:val="en-US" w:eastAsia="zh-CN"/>
        </w:rPr>
        <w:t>5.社会保障和就业（208类）行政事业单位离退休（05款）机关事业单位职业年金缴费支出（06项）:2026年预算数为11.92万元，主要用于：实施养老保险制度后，部门按规定由单位缴纳的职业年金支出。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98" w:lineRule="exact"/>
        <w:ind w:left="0" w:leftChars="0" w:right="0" w:rightChars="0" w:firstLine="640" w:firstLineChars="200"/>
        <w:jc w:val="both"/>
        <w:textAlignment w:val="auto"/>
        <w:rPr>
          <w:rFonts w:hint="eastAsia" w:ascii="宋体" w:hAnsi="宋体"/>
          <w:sz w:val="32"/>
          <w:lang w:val="en-US" w:eastAsia="zh-CN"/>
        </w:rPr>
      </w:pPr>
      <w:r>
        <w:rPr>
          <w:rFonts w:hint="eastAsia" w:ascii="宋体" w:hAnsi="宋体"/>
          <w:sz w:val="32"/>
          <w:lang w:val="en-US" w:eastAsia="zh-CN"/>
        </w:rPr>
        <w:t>6.社会保障和就业（208类）行政事业单位养老支出（05款）其他行政事业单位养老支出（99项）:2026年预算数为1.66万元，主要用于：主要用于：实施养老保险制度后，单位退休人员的其他养老保险支出。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98" w:lineRule="exact"/>
        <w:ind w:left="0" w:leftChars="0" w:right="0" w:rightChars="0" w:firstLine="640" w:firstLineChars="200"/>
        <w:jc w:val="both"/>
        <w:textAlignment w:val="auto"/>
        <w:rPr>
          <w:rFonts w:hint="eastAsia" w:ascii="宋体" w:hAnsi="宋体"/>
          <w:sz w:val="32"/>
          <w:lang w:val="en-US" w:eastAsia="zh-CN"/>
        </w:rPr>
      </w:pPr>
      <w:r>
        <w:rPr>
          <w:rFonts w:hint="eastAsia" w:ascii="宋体" w:hAnsi="宋体"/>
          <w:sz w:val="32"/>
          <w:lang w:val="en-US" w:eastAsia="zh-CN"/>
        </w:rPr>
        <w:t>7.社会保障和就业（208类）抚恤（08款）在乡复员、退伍军人生活补助（03项）:2026年预算数为131.65万元，主要用于：在乡复员、退伍军人生活补助支出。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98" w:lineRule="exact"/>
        <w:ind w:left="0" w:leftChars="0" w:right="0" w:rightChars="0" w:firstLine="640" w:firstLineChars="200"/>
        <w:jc w:val="both"/>
        <w:textAlignment w:val="auto"/>
        <w:rPr>
          <w:rFonts w:hint="eastAsia" w:ascii="宋体" w:hAnsi="宋体"/>
          <w:sz w:val="32"/>
          <w:lang w:val="en-US" w:eastAsia="zh-CN"/>
        </w:rPr>
      </w:pPr>
      <w:r>
        <w:rPr>
          <w:rFonts w:hint="eastAsia" w:ascii="宋体" w:hAnsi="宋体"/>
          <w:sz w:val="32"/>
          <w:lang w:val="en-US" w:eastAsia="zh-CN"/>
        </w:rPr>
        <w:t>8.社会保障和就业（208类）抚恤（08款）义务兵优待（05项）：2026年的预算数为7.21万元，主要用于：义务兵家属优待金等补助支出。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98" w:lineRule="exact"/>
        <w:ind w:left="0" w:leftChars="0" w:right="0" w:rightChars="0" w:firstLine="640" w:firstLineChars="200"/>
        <w:jc w:val="both"/>
        <w:textAlignment w:val="auto"/>
        <w:rPr>
          <w:rFonts w:hint="eastAsia" w:ascii="宋体" w:hAnsi="宋体"/>
          <w:sz w:val="32"/>
          <w:lang w:val="en-US" w:eastAsia="zh-CN"/>
        </w:rPr>
      </w:pPr>
      <w:r>
        <w:rPr>
          <w:rFonts w:hint="eastAsia" w:ascii="宋体" w:hAnsi="宋体"/>
          <w:sz w:val="32"/>
          <w:lang w:val="en-US" w:eastAsia="zh-CN"/>
        </w:rPr>
        <w:t>9.社会保障和就业（208类）退役安置（09款）军队转业干部安置（05项）:2026年预算数为1.13万元，主要用于：军队转业干部管理费支出。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98" w:lineRule="exact"/>
        <w:ind w:left="0" w:leftChars="0" w:right="0" w:rightChars="0" w:firstLine="640" w:firstLineChars="200"/>
        <w:jc w:val="both"/>
        <w:textAlignment w:val="auto"/>
        <w:rPr>
          <w:rFonts w:hint="eastAsia" w:ascii="宋体" w:hAnsi="宋体"/>
          <w:sz w:val="32"/>
          <w:lang w:val="en-US" w:eastAsia="zh-CN"/>
        </w:rPr>
      </w:pPr>
      <w:r>
        <w:rPr>
          <w:rFonts w:hint="eastAsia" w:ascii="宋体" w:hAnsi="宋体"/>
          <w:sz w:val="32"/>
          <w:lang w:val="en-US" w:eastAsia="zh-CN"/>
        </w:rPr>
        <w:t>10.社会保障和就业（208类）退役安置（09款）其他退役安置支出（99项）：2026年预算数为40.19万元，主要用于：开展其他退役军人专门性工作任务的项目支出。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98" w:lineRule="exact"/>
        <w:ind w:left="0" w:leftChars="0" w:right="0" w:rightChars="0" w:firstLine="640" w:firstLineChars="200"/>
        <w:jc w:val="both"/>
        <w:textAlignment w:val="auto"/>
        <w:rPr>
          <w:rFonts w:hint="eastAsia" w:ascii="宋体" w:hAnsi="宋体"/>
          <w:sz w:val="32"/>
          <w:lang w:val="en-US" w:eastAsia="zh-CN"/>
        </w:rPr>
      </w:pPr>
      <w:r>
        <w:rPr>
          <w:rFonts w:hint="eastAsia" w:ascii="宋体" w:hAnsi="宋体"/>
          <w:sz w:val="32"/>
          <w:lang w:val="en-US" w:eastAsia="zh-CN"/>
        </w:rPr>
        <w:t>11.社会保障和就业（208类）退役军人管理事务（28款）其他退役军人管理事务支出（99项）：2026年预算数为1.19万元，主要用于：开展与退役军人管理事务相关的专门性支出。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98" w:lineRule="exact"/>
        <w:ind w:left="0" w:leftChars="0" w:right="0" w:rightChars="0" w:firstLine="640" w:firstLineChars="200"/>
        <w:jc w:val="both"/>
        <w:textAlignment w:val="auto"/>
        <w:rPr>
          <w:rFonts w:hint="eastAsia" w:ascii="宋体" w:hAnsi="宋体"/>
          <w:sz w:val="32"/>
          <w:lang w:val="en-US" w:eastAsia="zh-CN"/>
        </w:rPr>
      </w:pP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98" w:lineRule="exact"/>
        <w:ind w:left="0" w:leftChars="0" w:right="0" w:rightChars="0" w:firstLine="640" w:firstLineChars="200"/>
        <w:jc w:val="both"/>
        <w:textAlignment w:val="auto"/>
        <w:rPr>
          <w:rFonts w:hint="eastAsia" w:ascii="宋体" w:hAnsi="宋体"/>
          <w:sz w:val="32"/>
          <w:lang w:val="en-US" w:eastAsia="zh-CN"/>
        </w:rPr>
      </w:pPr>
      <w:r>
        <w:rPr>
          <w:rFonts w:hint="eastAsia" w:ascii="宋体" w:hAnsi="宋体"/>
          <w:sz w:val="32"/>
          <w:lang w:val="en-US" w:eastAsia="zh-CN"/>
        </w:rPr>
        <w:t>12.卫生健康（210类）行政事业单位医疗（11款）行政单位医疗（01项）:2026年预算数为3.31万元，主要用于：机关及参公管理事业单位基本医疗保险缴费支出。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98" w:lineRule="exact"/>
        <w:ind w:left="0" w:leftChars="0" w:right="0" w:rightChars="0" w:firstLine="640" w:firstLineChars="200"/>
        <w:jc w:val="both"/>
        <w:textAlignment w:val="auto"/>
        <w:rPr>
          <w:rFonts w:hint="eastAsia" w:ascii="宋体" w:hAnsi="宋体"/>
          <w:sz w:val="32"/>
          <w:lang w:val="en-US" w:eastAsia="zh-CN"/>
        </w:rPr>
      </w:pPr>
      <w:r>
        <w:rPr>
          <w:rFonts w:hint="eastAsia" w:ascii="宋体" w:hAnsi="宋体"/>
          <w:sz w:val="32"/>
          <w:lang w:val="en-US" w:eastAsia="zh-CN"/>
        </w:rPr>
        <w:t>13.卫生健康（210类）行政事业单位医疗（11款）事业单位医疗（02项）:2026年预算数为3.54万元，主要用于：部门下属事业单位基本医疗保险缴费支出。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98" w:lineRule="exact"/>
        <w:ind w:left="0" w:leftChars="0" w:right="0" w:rightChars="0" w:firstLine="640" w:firstLineChars="200"/>
        <w:jc w:val="both"/>
        <w:textAlignment w:val="auto"/>
        <w:rPr>
          <w:rFonts w:hint="eastAsia" w:ascii="宋体" w:hAnsi="宋体"/>
          <w:sz w:val="32"/>
          <w:lang w:val="en-US" w:eastAsia="zh-CN"/>
        </w:rPr>
      </w:pPr>
      <w:r>
        <w:rPr>
          <w:rFonts w:hint="eastAsia" w:ascii="宋体" w:hAnsi="宋体"/>
          <w:sz w:val="32"/>
          <w:lang w:val="en-US" w:eastAsia="zh-CN"/>
        </w:rPr>
        <w:t>14.卫生健康（210类）行政事业单位医疗（11款）公务员医疗补助（03项）:2026年预算数为1.5万元，主要用于：部门按人力资源和社会保障部、财政部规定的基本工资和津贴补贴以及规定比例为职工缴纳的公务员医疗补助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98" w:lineRule="exact"/>
        <w:ind w:left="0" w:leftChars="0" w:right="0" w:rightChars="0" w:firstLine="640" w:firstLineChars="200"/>
        <w:jc w:val="both"/>
        <w:textAlignment w:val="auto"/>
        <w:rPr>
          <w:rFonts w:hint="default" w:ascii="宋体" w:hAnsi="宋体"/>
          <w:sz w:val="32"/>
          <w:lang w:val="en-US" w:eastAsia="zh-CN"/>
        </w:rPr>
      </w:pPr>
      <w:r>
        <w:rPr>
          <w:rFonts w:hint="eastAsia" w:ascii="宋体" w:hAnsi="宋体"/>
          <w:sz w:val="32"/>
          <w:lang w:val="en-US" w:eastAsia="zh-CN"/>
        </w:rPr>
        <w:t>15.卫生健康（210类）优抚对象医疗（14款）优抚对象医疗补助（01项）:2026年预算数为19.69万元，主要用于：按相关规定的退役军人的医疗保障支出。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98" w:lineRule="exact"/>
        <w:ind w:left="0" w:leftChars="0" w:right="0" w:rightChars="0" w:firstLine="640" w:firstLineChars="200"/>
        <w:jc w:val="both"/>
        <w:textAlignment w:val="auto"/>
        <w:rPr>
          <w:rFonts w:hint="eastAsia" w:ascii="宋体" w:hAnsi="宋体"/>
          <w:sz w:val="32"/>
          <w:lang w:val="en-US" w:eastAsia="zh-CN"/>
        </w:rPr>
      </w:pPr>
      <w:r>
        <w:rPr>
          <w:rFonts w:hint="eastAsia" w:ascii="宋体" w:hAnsi="宋体"/>
          <w:sz w:val="32"/>
          <w:lang w:val="en-US" w:eastAsia="zh-CN"/>
        </w:rPr>
        <w:t>16.住房保障（221类）住房改革支出（02款）住房公积金（01项）:2026年预算数为20.14万元，主要用于：部门按人力资源和社会保障部、财政部规定的基本工资和津贴补贴以及规定比例为职工缴纳的住房公积金支出。</w:t>
      </w:r>
    </w:p>
    <w:p>
      <w:pPr>
        <w:pStyle w:val="4"/>
        <w:keepNext w:val="0"/>
        <w:keepLines w:val="0"/>
        <w:pageBreakBefore w:val="0"/>
        <w:widowControl w:val="0"/>
        <w:kinsoku/>
        <w:wordWrap/>
        <w:overflowPunct/>
        <w:topLinePunct w:val="0"/>
        <w:autoSpaceDE w:val="0"/>
        <w:autoSpaceDN w:val="0"/>
        <w:bidi w:val="0"/>
        <w:adjustRightInd/>
        <w:snapToGrid/>
        <w:spacing w:before="0" w:after="0" w:line="598" w:lineRule="exact"/>
        <w:ind w:left="0" w:leftChars="0" w:right="0" w:rightChars="0" w:firstLine="640" w:firstLineChars="200"/>
        <w:textAlignment w:val="auto"/>
        <w:outlineLvl w:val="1"/>
        <w:rPr>
          <w:rFonts w:hint="eastAsia" w:ascii="宋体" w:hAnsi="宋体" w:eastAsia="黑体"/>
          <w:color w:val="333333"/>
        </w:rPr>
      </w:pPr>
      <w:bookmarkStart w:id="43" w:name="_Toc11444"/>
      <w:r>
        <w:rPr>
          <w:rFonts w:hint="eastAsia" w:ascii="宋体" w:hAnsi="宋体" w:eastAsia="黑体"/>
          <w:color w:val="333333"/>
        </w:rPr>
        <w:t>四、一般公共预算基本支出情况说明</w:t>
      </w:r>
      <w:bookmarkEnd w:id="43"/>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98" w:lineRule="exact"/>
        <w:ind w:left="0" w:leftChars="0" w:right="0" w:rightChars="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五通桥区区退役军人局2026年一般公共预算基本支出276.16万元，其中：</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98" w:lineRule="exact"/>
        <w:ind w:left="0" w:leftChars="0" w:right="0" w:rightChars="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人员经费240.28万元，主要包括：基本工资、津贴补贴、奖金、伙食补助费、绩效工资、机关事业单位基本养老保险缴费、职业年金缴费、职工基本医疗保险缴费、其他社会保障缴费、住房公积金、其他工资福利支出、离休费、抚恤金、生活补助、其他对个人和家庭的补助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98" w:lineRule="exact"/>
        <w:ind w:left="0" w:leftChars="0" w:right="0" w:rightChars="0" w:firstLine="640" w:firstLineChars="200"/>
        <w:jc w:val="both"/>
        <w:textAlignment w:val="auto"/>
        <w:rPr>
          <w:rFonts w:hint="eastAsia" w:ascii="宋体" w:hAnsi="宋体"/>
          <w:sz w:val="32"/>
          <w:lang w:val="en-US" w:eastAsia="zh-CN"/>
        </w:rPr>
      </w:pPr>
      <w:r>
        <w:rPr>
          <w:rFonts w:hint="eastAsia" w:ascii="宋体" w:hAnsi="宋体"/>
          <w:sz w:val="32"/>
          <w:lang w:val="en-US" w:eastAsia="zh-CN"/>
        </w:rPr>
        <w:t>公用经费35.88万元，主要包括：主要包括：办公费、印刷费、水费、电费、邮电费、差旅费、维修（护）费、会议费、培训费、公务接待费、劳务费、工会经费、福利费、公务用车运行维护费、其他交通费、其他商品和服务支出。</w:t>
      </w:r>
    </w:p>
    <w:p>
      <w:pPr>
        <w:pStyle w:val="4"/>
        <w:keepNext w:val="0"/>
        <w:keepLines w:val="0"/>
        <w:pageBreakBefore w:val="0"/>
        <w:widowControl w:val="0"/>
        <w:kinsoku/>
        <w:wordWrap/>
        <w:overflowPunct/>
        <w:topLinePunct w:val="0"/>
        <w:autoSpaceDE w:val="0"/>
        <w:autoSpaceDN w:val="0"/>
        <w:bidi w:val="0"/>
        <w:adjustRightInd/>
        <w:snapToGrid/>
        <w:spacing w:before="0" w:after="0" w:line="598" w:lineRule="exact"/>
        <w:ind w:left="0" w:leftChars="0" w:right="0" w:rightChars="0" w:firstLine="640" w:firstLineChars="200"/>
        <w:textAlignment w:val="auto"/>
        <w:outlineLvl w:val="1"/>
        <w:rPr>
          <w:rFonts w:hint="eastAsia" w:ascii="宋体" w:hAnsi="宋体" w:eastAsia="黑体"/>
          <w:color w:val="333333"/>
        </w:rPr>
      </w:pPr>
      <w:bookmarkStart w:id="44" w:name="_Toc3206"/>
      <w:r>
        <w:rPr>
          <w:rFonts w:hint="eastAsia" w:ascii="宋体" w:hAnsi="宋体" w:eastAsia="黑体"/>
          <w:color w:val="333333"/>
        </w:rPr>
        <w:t>五、“三公”经费财政拨款预算安排情况说明</w:t>
      </w:r>
      <w:bookmarkEnd w:id="44"/>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98" w:lineRule="exact"/>
        <w:ind w:left="0" w:leftChars="0" w:right="0" w:rightChars="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五通桥区退役军人事务局部门2026年“三公”经费财政拨款预算数0.5万元，其中：公务接待费0.5万元，公务用车购置0万元，公车运行维护费0万元。</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98" w:lineRule="exact"/>
        <w:ind w:left="0" w:leftChars="0" w:right="0" w:rightChars="0" w:firstLine="640" w:firstLineChars="200"/>
        <w:jc w:val="both"/>
        <w:textAlignment w:val="auto"/>
        <w:rPr>
          <w:rFonts w:hint="eastAsia" w:ascii="宋体" w:hAnsi="宋体"/>
          <w:sz w:val="32"/>
          <w:lang w:val="en-US" w:eastAsia="zh-CN"/>
        </w:rPr>
      </w:pPr>
      <w:r>
        <w:rPr>
          <w:rFonts w:hint="eastAsia" w:ascii="宋体" w:hAnsi="宋体"/>
          <w:sz w:val="32"/>
          <w:lang w:val="en-US" w:eastAsia="zh-CN"/>
        </w:rPr>
        <w:t>2026年公务接待费计划用于退役军人服务工作所需的交流学习和检查调研等工作。</w:t>
      </w:r>
    </w:p>
    <w:p>
      <w:pPr>
        <w:pStyle w:val="3"/>
        <w:keepNext w:val="0"/>
        <w:keepLines w:val="0"/>
        <w:pageBreakBefore w:val="0"/>
        <w:widowControl w:val="0"/>
        <w:kinsoku/>
        <w:wordWrap/>
        <w:overflowPunct/>
        <w:topLinePunct w:val="0"/>
        <w:autoSpaceDE w:val="0"/>
        <w:autoSpaceDN w:val="0"/>
        <w:bidi w:val="0"/>
        <w:adjustRightInd/>
        <w:snapToGrid/>
        <w:spacing w:before="0" w:after="0" w:line="598" w:lineRule="exact"/>
        <w:ind w:left="0" w:leftChars="0" w:right="0" w:rightChars="0" w:firstLine="964" w:firstLineChars="300"/>
        <w:textAlignment w:val="auto"/>
        <w:rPr>
          <w:rFonts w:ascii="宋体" w:hAnsi="宋体"/>
        </w:rPr>
      </w:pPr>
      <w:bookmarkStart w:id="45" w:name="_Toc24108"/>
      <w:r>
        <w:rPr>
          <w:rFonts w:ascii="宋体" w:hAnsi="宋体"/>
        </w:rPr>
        <w:t>（一）</w:t>
      </w:r>
      <w:r>
        <w:rPr>
          <w:rFonts w:hint="eastAsia" w:ascii="宋体" w:hAnsi="宋体"/>
          <w:lang w:val="en-US" w:eastAsia="zh-CN"/>
        </w:rPr>
        <w:t>公务接待费变化情况</w:t>
      </w:r>
      <w:bookmarkEnd w:id="45"/>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98" w:lineRule="exact"/>
        <w:ind w:left="0" w:leftChars="0" w:right="0" w:rightChars="0" w:firstLine="640" w:firstLineChars="200"/>
        <w:jc w:val="both"/>
        <w:textAlignment w:val="auto"/>
        <w:rPr>
          <w:rFonts w:hint="default" w:ascii="宋体" w:hAnsi="宋体"/>
          <w:sz w:val="32"/>
          <w:lang w:val="en-US" w:eastAsia="zh-CN"/>
        </w:rPr>
      </w:pPr>
      <w:r>
        <w:rPr>
          <w:rFonts w:hint="default" w:ascii="宋体" w:hAnsi="宋体"/>
          <w:sz w:val="32"/>
          <w:lang w:val="en-US" w:eastAsia="zh-CN"/>
        </w:rPr>
        <w:t>公务接待费较</w:t>
      </w:r>
      <w:r>
        <w:rPr>
          <w:rFonts w:hint="eastAsia" w:ascii="宋体" w:hAnsi="宋体"/>
          <w:sz w:val="32"/>
          <w:lang w:val="en-US" w:eastAsia="zh-CN"/>
        </w:rPr>
        <w:t>2025</w:t>
      </w:r>
      <w:r>
        <w:rPr>
          <w:rFonts w:hint="default" w:ascii="宋体" w:hAnsi="宋体"/>
          <w:sz w:val="32"/>
          <w:lang w:val="en-US" w:eastAsia="zh-CN"/>
        </w:rPr>
        <w:t>年预算</w:t>
      </w:r>
      <w:r>
        <w:rPr>
          <w:rFonts w:hint="eastAsia" w:ascii="宋体" w:hAnsi="宋体"/>
          <w:sz w:val="32"/>
          <w:lang w:val="en-US" w:eastAsia="zh-CN"/>
        </w:rPr>
        <w:t>0.85</w:t>
      </w:r>
      <w:r>
        <w:rPr>
          <w:rFonts w:hint="default" w:ascii="宋体" w:hAnsi="宋体"/>
          <w:sz w:val="32"/>
          <w:lang w:val="en-US" w:eastAsia="zh-CN"/>
        </w:rPr>
        <w:t>万元减少</w:t>
      </w:r>
      <w:r>
        <w:rPr>
          <w:rFonts w:hint="eastAsia" w:ascii="宋体" w:hAnsi="宋体"/>
          <w:sz w:val="32"/>
          <w:lang w:val="en-US" w:eastAsia="zh-CN"/>
        </w:rPr>
        <w:t>0.35</w:t>
      </w:r>
      <w:r>
        <w:rPr>
          <w:rFonts w:hint="default" w:ascii="宋体" w:hAnsi="宋体"/>
          <w:sz w:val="32"/>
          <w:lang w:val="en-US" w:eastAsia="zh-CN"/>
        </w:rPr>
        <w:t>万元。主要原因是厉行节约，压缩接待规模和接待费用。</w:t>
      </w:r>
    </w:p>
    <w:p>
      <w:pPr>
        <w:pStyle w:val="3"/>
        <w:keepNext w:val="0"/>
        <w:keepLines w:val="0"/>
        <w:pageBreakBefore w:val="0"/>
        <w:widowControl w:val="0"/>
        <w:kinsoku/>
        <w:wordWrap/>
        <w:overflowPunct/>
        <w:topLinePunct w:val="0"/>
        <w:autoSpaceDE w:val="0"/>
        <w:autoSpaceDN w:val="0"/>
        <w:bidi w:val="0"/>
        <w:adjustRightInd/>
        <w:snapToGrid/>
        <w:spacing w:before="0" w:after="0" w:line="598" w:lineRule="exact"/>
        <w:ind w:left="0" w:leftChars="0" w:right="0" w:rightChars="0" w:firstLine="964" w:firstLineChars="300"/>
        <w:textAlignment w:val="auto"/>
        <w:rPr>
          <w:rFonts w:ascii="宋体" w:hAnsi="宋体"/>
        </w:rPr>
      </w:pPr>
      <w:bookmarkStart w:id="46" w:name="_Toc3483"/>
      <w:r>
        <w:rPr>
          <w:rFonts w:ascii="宋体" w:hAnsi="宋体"/>
        </w:rPr>
        <w:t>（</w:t>
      </w:r>
      <w:r>
        <w:rPr>
          <w:rFonts w:hint="eastAsia" w:ascii="宋体" w:hAnsi="宋体"/>
          <w:lang w:val="en-US" w:eastAsia="zh-CN"/>
        </w:rPr>
        <w:t>二</w:t>
      </w:r>
      <w:r>
        <w:rPr>
          <w:rFonts w:ascii="宋体" w:hAnsi="宋体"/>
        </w:rPr>
        <w:t>）</w:t>
      </w:r>
      <w:r>
        <w:rPr>
          <w:rFonts w:hint="eastAsia" w:ascii="宋体" w:hAnsi="宋体"/>
          <w:lang w:val="en-US" w:eastAsia="zh-CN"/>
        </w:rPr>
        <w:t>公务用车购置及运行维护费变化情况</w:t>
      </w:r>
      <w:bookmarkEnd w:id="46"/>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98" w:lineRule="exact"/>
        <w:ind w:left="0" w:leftChars="0" w:right="0" w:rightChars="0" w:firstLine="640" w:firstLineChars="200"/>
        <w:jc w:val="both"/>
        <w:textAlignment w:val="auto"/>
        <w:rPr>
          <w:rFonts w:hint="default" w:ascii="宋体" w:hAnsi="宋体"/>
          <w:sz w:val="32"/>
          <w:lang w:val="en-US" w:eastAsia="zh-CN"/>
        </w:rPr>
      </w:pPr>
      <w:r>
        <w:rPr>
          <w:rFonts w:hint="default" w:ascii="宋体" w:hAnsi="宋体"/>
          <w:sz w:val="32"/>
          <w:lang w:val="en-US" w:eastAsia="zh-CN"/>
        </w:rPr>
        <w:t>公务用车购置及运行维护费较</w:t>
      </w:r>
      <w:r>
        <w:rPr>
          <w:rFonts w:hint="eastAsia" w:ascii="宋体" w:hAnsi="宋体"/>
          <w:sz w:val="32"/>
          <w:lang w:val="en-US" w:eastAsia="zh-CN"/>
        </w:rPr>
        <w:t>2025</w:t>
      </w:r>
      <w:r>
        <w:rPr>
          <w:rFonts w:hint="default" w:ascii="宋体" w:hAnsi="宋体"/>
          <w:sz w:val="32"/>
          <w:lang w:val="en-US" w:eastAsia="zh-CN"/>
        </w:rPr>
        <w:t>预算</w:t>
      </w:r>
      <w:r>
        <w:rPr>
          <w:rFonts w:hint="eastAsia" w:ascii="宋体" w:hAnsi="宋体"/>
          <w:sz w:val="32"/>
          <w:lang w:val="en-US" w:eastAsia="zh-CN"/>
        </w:rPr>
        <w:t>0</w:t>
      </w:r>
      <w:r>
        <w:rPr>
          <w:rFonts w:hint="default" w:ascii="宋体" w:hAnsi="宋体"/>
          <w:sz w:val="32"/>
          <w:lang w:val="en-US" w:eastAsia="zh-CN"/>
        </w:rPr>
        <w:t>万元预算持平。主要原因是厉行节约，规范公务出行，尽量乘坐公共交通工具。</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98" w:lineRule="exact"/>
        <w:ind w:left="0" w:leftChars="0" w:right="0" w:rightChars="0" w:firstLine="640" w:firstLineChars="200"/>
        <w:jc w:val="both"/>
        <w:textAlignment w:val="auto"/>
        <w:rPr>
          <w:rFonts w:hint="default" w:ascii="宋体" w:hAnsi="宋体"/>
          <w:sz w:val="32"/>
          <w:lang w:val="en-US" w:eastAsia="zh-CN"/>
        </w:rPr>
      </w:pPr>
      <w:r>
        <w:rPr>
          <w:rFonts w:hint="default" w:ascii="宋体" w:hAnsi="宋体"/>
          <w:sz w:val="32"/>
          <w:lang w:val="en-US" w:eastAsia="zh-CN"/>
        </w:rPr>
        <w:t>单位实有公务用车</w:t>
      </w:r>
      <w:r>
        <w:rPr>
          <w:rFonts w:hint="eastAsia" w:ascii="宋体" w:hAnsi="宋体"/>
          <w:sz w:val="32"/>
          <w:lang w:val="en-US" w:eastAsia="zh-CN"/>
        </w:rPr>
        <w:t>1</w:t>
      </w:r>
      <w:r>
        <w:rPr>
          <w:rFonts w:hint="default" w:ascii="宋体" w:hAnsi="宋体"/>
          <w:sz w:val="32"/>
          <w:lang w:val="en-US" w:eastAsia="zh-CN"/>
        </w:rPr>
        <w:t>辆，其中：轿车</w:t>
      </w:r>
      <w:r>
        <w:rPr>
          <w:rFonts w:hint="eastAsia" w:ascii="宋体" w:hAnsi="宋体"/>
          <w:sz w:val="32"/>
          <w:lang w:val="en-US" w:eastAsia="zh-CN"/>
        </w:rPr>
        <w:t>1</w:t>
      </w:r>
      <w:r>
        <w:rPr>
          <w:rFonts w:hint="default" w:ascii="宋体" w:hAnsi="宋体"/>
          <w:sz w:val="32"/>
          <w:lang w:val="en-US" w:eastAsia="zh-CN"/>
        </w:rPr>
        <w:t>辆，多功能乘用车</w:t>
      </w:r>
      <w:r>
        <w:rPr>
          <w:rFonts w:hint="eastAsia" w:ascii="宋体" w:hAnsi="宋体"/>
          <w:sz w:val="32"/>
          <w:lang w:val="en-US" w:eastAsia="zh-CN"/>
        </w:rPr>
        <w:t>0</w:t>
      </w:r>
      <w:r>
        <w:rPr>
          <w:rFonts w:hint="default" w:ascii="宋体" w:hAnsi="宋体"/>
          <w:sz w:val="32"/>
          <w:lang w:val="en-US" w:eastAsia="zh-CN"/>
        </w:rPr>
        <w:t>辆。</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98" w:lineRule="exact"/>
        <w:ind w:left="0" w:leftChars="0" w:right="0" w:rightChars="0" w:firstLine="640" w:firstLineChars="200"/>
        <w:jc w:val="both"/>
        <w:textAlignment w:val="auto"/>
        <w:rPr>
          <w:rFonts w:hint="default" w:ascii="宋体" w:hAnsi="宋体"/>
          <w:sz w:val="32"/>
          <w:lang w:val="en-US" w:eastAsia="zh-CN"/>
        </w:rPr>
      </w:pPr>
      <w:r>
        <w:rPr>
          <w:rFonts w:hint="eastAsia" w:ascii="宋体" w:hAnsi="宋体"/>
          <w:sz w:val="32"/>
          <w:lang w:val="en-US" w:eastAsia="zh-CN"/>
        </w:rPr>
        <w:t>2026</w:t>
      </w:r>
      <w:r>
        <w:rPr>
          <w:rFonts w:hint="default" w:ascii="宋体" w:hAnsi="宋体"/>
          <w:sz w:val="32"/>
          <w:lang w:val="en-US" w:eastAsia="zh-CN"/>
        </w:rPr>
        <w:t>年安排公务用车购置费</w:t>
      </w:r>
      <w:r>
        <w:rPr>
          <w:rFonts w:hint="eastAsia" w:ascii="宋体" w:hAnsi="宋体"/>
          <w:sz w:val="32"/>
          <w:lang w:val="en-US" w:eastAsia="zh-CN"/>
        </w:rPr>
        <w:t>0</w:t>
      </w:r>
      <w:r>
        <w:rPr>
          <w:rFonts w:hint="default" w:ascii="宋体" w:hAnsi="宋体"/>
          <w:sz w:val="32"/>
          <w:lang w:val="en-US" w:eastAsia="zh-CN"/>
        </w:rPr>
        <w:t>万元，拟购置公务用车</w:t>
      </w:r>
      <w:r>
        <w:rPr>
          <w:rFonts w:hint="eastAsia" w:ascii="宋体" w:hAnsi="宋体"/>
          <w:sz w:val="32"/>
          <w:lang w:val="en-US" w:eastAsia="zh-CN"/>
        </w:rPr>
        <w:t>0</w:t>
      </w:r>
      <w:r>
        <w:rPr>
          <w:rFonts w:hint="default" w:ascii="宋体" w:hAnsi="宋体"/>
          <w:sz w:val="32"/>
          <w:lang w:val="en-US" w:eastAsia="zh-CN"/>
        </w:rPr>
        <w:t>辆，其中：轿车</w:t>
      </w:r>
      <w:r>
        <w:rPr>
          <w:rFonts w:hint="eastAsia" w:ascii="宋体" w:hAnsi="宋体"/>
          <w:sz w:val="32"/>
          <w:lang w:val="en-US" w:eastAsia="zh-CN"/>
        </w:rPr>
        <w:t>0</w:t>
      </w:r>
      <w:r>
        <w:rPr>
          <w:rFonts w:hint="default" w:ascii="宋体" w:hAnsi="宋体"/>
          <w:sz w:val="32"/>
          <w:lang w:val="en-US" w:eastAsia="zh-CN"/>
        </w:rPr>
        <w:t>辆，旅行车（含商务车）</w:t>
      </w:r>
      <w:r>
        <w:rPr>
          <w:rFonts w:hint="eastAsia" w:ascii="宋体" w:hAnsi="宋体"/>
          <w:sz w:val="32"/>
          <w:lang w:val="en-US" w:eastAsia="zh-CN"/>
        </w:rPr>
        <w:t>0</w:t>
      </w:r>
      <w:r>
        <w:rPr>
          <w:rFonts w:hint="default" w:ascii="宋体" w:hAnsi="宋体"/>
          <w:sz w:val="32"/>
          <w:lang w:val="en-US" w:eastAsia="zh-CN"/>
        </w:rPr>
        <w:t>辆，越野车</w:t>
      </w:r>
      <w:r>
        <w:rPr>
          <w:rFonts w:hint="eastAsia" w:ascii="宋体" w:hAnsi="宋体"/>
          <w:sz w:val="32"/>
          <w:lang w:val="en-US" w:eastAsia="zh-CN"/>
        </w:rPr>
        <w:t>0</w:t>
      </w:r>
      <w:r>
        <w:rPr>
          <w:rFonts w:hint="default" w:ascii="宋体" w:hAnsi="宋体"/>
          <w:sz w:val="32"/>
          <w:lang w:val="en-US" w:eastAsia="zh-CN"/>
        </w:rPr>
        <w:t>辆，大型客、货车</w:t>
      </w:r>
      <w:r>
        <w:rPr>
          <w:rFonts w:hint="eastAsia" w:ascii="宋体" w:hAnsi="宋体"/>
          <w:sz w:val="32"/>
          <w:lang w:val="en-US" w:eastAsia="zh-CN"/>
        </w:rPr>
        <w:t>0</w:t>
      </w:r>
      <w:r>
        <w:rPr>
          <w:rFonts w:hint="default" w:ascii="宋体" w:hAnsi="宋体"/>
          <w:sz w:val="32"/>
          <w:lang w:val="en-US" w:eastAsia="zh-CN"/>
        </w:rPr>
        <w:t>辆。</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98" w:lineRule="exact"/>
        <w:ind w:left="0" w:leftChars="0" w:right="0" w:rightChars="0" w:firstLine="640" w:firstLineChars="200"/>
        <w:jc w:val="both"/>
        <w:textAlignment w:val="auto"/>
        <w:rPr>
          <w:rFonts w:hint="default" w:ascii="宋体" w:hAnsi="宋体"/>
          <w:sz w:val="32"/>
          <w:lang w:val="en-US" w:eastAsia="zh-CN"/>
        </w:rPr>
      </w:pPr>
      <w:r>
        <w:rPr>
          <w:rFonts w:hint="eastAsia" w:ascii="宋体" w:hAnsi="宋体"/>
          <w:sz w:val="32"/>
          <w:lang w:val="en-US" w:eastAsia="zh-CN"/>
        </w:rPr>
        <w:t>2026</w:t>
      </w:r>
      <w:r>
        <w:rPr>
          <w:rFonts w:hint="default" w:ascii="宋体" w:hAnsi="宋体"/>
          <w:sz w:val="32"/>
          <w:lang w:val="en-US" w:eastAsia="zh-CN"/>
        </w:rPr>
        <w:t>年安排公务用车运行维护费</w:t>
      </w:r>
      <w:r>
        <w:rPr>
          <w:rFonts w:hint="eastAsia" w:ascii="宋体" w:hAnsi="宋体"/>
          <w:sz w:val="32"/>
          <w:lang w:val="en-US" w:eastAsia="zh-CN"/>
        </w:rPr>
        <w:t>0</w:t>
      </w:r>
      <w:r>
        <w:rPr>
          <w:rFonts w:hint="default" w:ascii="宋体" w:hAnsi="宋体"/>
          <w:sz w:val="32"/>
          <w:lang w:val="en-US" w:eastAsia="zh-CN"/>
        </w:rPr>
        <w:t>万元，</w:t>
      </w:r>
      <w:r>
        <w:rPr>
          <w:rFonts w:hint="eastAsia" w:ascii="宋体" w:hAnsi="宋体"/>
          <w:sz w:val="32"/>
          <w:lang w:val="en-US" w:eastAsia="zh-CN"/>
        </w:rPr>
        <w:t>用于0</w:t>
      </w:r>
      <w:r>
        <w:rPr>
          <w:rFonts w:hint="default" w:ascii="宋体" w:hAnsi="宋体"/>
          <w:sz w:val="32"/>
          <w:lang w:val="en-US" w:eastAsia="zh-CN"/>
        </w:rPr>
        <w:t>辆公务用车。</w:t>
      </w:r>
    </w:p>
    <w:p>
      <w:pPr>
        <w:pStyle w:val="4"/>
        <w:keepNext w:val="0"/>
        <w:keepLines w:val="0"/>
        <w:pageBreakBefore w:val="0"/>
        <w:widowControl w:val="0"/>
        <w:kinsoku/>
        <w:wordWrap/>
        <w:overflowPunct/>
        <w:topLinePunct w:val="0"/>
        <w:autoSpaceDE w:val="0"/>
        <w:autoSpaceDN w:val="0"/>
        <w:bidi w:val="0"/>
        <w:adjustRightInd/>
        <w:snapToGrid/>
        <w:spacing w:before="0" w:after="0" w:line="598" w:lineRule="exact"/>
        <w:ind w:left="0" w:leftChars="0" w:right="0" w:rightChars="0" w:firstLine="640" w:firstLineChars="200"/>
        <w:textAlignment w:val="auto"/>
        <w:outlineLvl w:val="1"/>
        <w:rPr>
          <w:rFonts w:hint="eastAsia" w:ascii="宋体" w:hAnsi="宋体" w:eastAsia="黑体"/>
          <w:color w:val="333333"/>
        </w:rPr>
      </w:pPr>
      <w:bookmarkStart w:id="47" w:name="_Toc27419"/>
      <w:r>
        <w:rPr>
          <w:rFonts w:hint="eastAsia" w:ascii="宋体" w:hAnsi="宋体" w:eastAsia="黑体"/>
          <w:color w:val="333333"/>
        </w:rPr>
        <w:t>六、政府性基金预算支出情况说明</w:t>
      </w:r>
      <w:bookmarkEnd w:id="47"/>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98" w:lineRule="exact"/>
        <w:ind w:left="0" w:leftChars="0" w:right="0" w:rightChars="0" w:firstLine="640" w:firstLineChars="200"/>
        <w:jc w:val="both"/>
        <w:textAlignment w:val="auto"/>
        <w:rPr>
          <w:rFonts w:hint="default" w:ascii="宋体" w:hAnsi="宋体"/>
          <w:sz w:val="32"/>
          <w:lang w:val="en-US" w:eastAsia="zh-CN"/>
        </w:rPr>
      </w:pPr>
      <w:r>
        <w:rPr>
          <w:rFonts w:hint="eastAsia" w:ascii="宋体" w:hAnsi="宋体"/>
          <w:sz w:val="32"/>
          <w:lang w:val="en-US" w:eastAsia="zh-CN"/>
        </w:rPr>
        <w:t>五通桥区退役军人事务局2026</w:t>
      </w:r>
      <w:r>
        <w:rPr>
          <w:rFonts w:hint="default" w:ascii="宋体" w:hAnsi="宋体"/>
          <w:sz w:val="32"/>
          <w:lang w:val="en-US" w:eastAsia="zh-CN"/>
        </w:rPr>
        <w:t>年政府性基金预算拨款安排支出</w:t>
      </w:r>
      <w:r>
        <w:rPr>
          <w:rFonts w:hint="eastAsia" w:ascii="宋体" w:hAnsi="宋体"/>
          <w:sz w:val="32"/>
          <w:lang w:val="en-US" w:eastAsia="zh-CN"/>
        </w:rPr>
        <w:t>0万元，较上年预算数减少40万元。</w:t>
      </w:r>
    </w:p>
    <w:p>
      <w:pPr>
        <w:pStyle w:val="4"/>
        <w:keepNext w:val="0"/>
        <w:keepLines w:val="0"/>
        <w:pageBreakBefore w:val="0"/>
        <w:widowControl w:val="0"/>
        <w:kinsoku/>
        <w:wordWrap/>
        <w:overflowPunct/>
        <w:topLinePunct w:val="0"/>
        <w:autoSpaceDE w:val="0"/>
        <w:autoSpaceDN w:val="0"/>
        <w:bidi w:val="0"/>
        <w:adjustRightInd/>
        <w:snapToGrid/>
        <w:spacing w:before="0" w:after="0" w:line="598" w:lineRule="exact"/>
        <w:ind w:left="0" w:leftChars="0" w:right="0" w:rightChars="0" w:firstLine="640" w:firstLineChars="200"/>
        <w:textAlignment w:val="auto"/>
        <w:outlineLvl w:val="1"/>
        <w:rPr>
          <w:rFonts w:hint="eastAsia" w:ascii="宋体" w:hAnsi="宋体" w:eastAsia="黑体"/>
          <w:color w:val="333333"/>
        </w:rPr>
      </w:pPr>
      <w:bookmarkStart w:id="48" w:name="_Toc17512"/>
      <w:r>
        <w:rPr>
          <w:rFonts w:hint="eastAsia" w:ascii="宋体" w:hAnsi="宋体" w:eastAsia="黑体"/>
          <w:color w:val="333333"/>
          <w:lang w:val="en-US" w:eastAsia="zh-CN"/>
        </w:rPr>
        <w:t>七、</w:t>
      </w:r>
      <w:r>
        <w:rPr>
          <w:rFonts w:hint="eastAsia" w:ascii="宋体" w:hAnsi="宋体" w:eastAsia="黑体"/>
          <w:color w:val="333333"/>
        </w:rPr>
        <w:t>国有资本经营预算情况说明</w:t>
      </w:r>
      <w:bookmarkEnd w:id="48"/>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98" w:lineRule="exact"/>
        <w:ind w:left="0" w:leftChars="0" w:right="0" w:rightChars="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五通桥区XX部门2026年国有资本经营预算拨款安排支出0万元.。</w:t>
      </w:r>
    </w:p>
    <w:p>
      <w:pPr>
        <w:pStyle w:val="4"/>
        <w:keepNext w:val="0"/>
        <w:keepLines w:val="0"/>
        <w:pageBreakBefore w:val="0"/>
        <w:widowControl w:val="0"/>
        <w:kinsoku/>
        <w:wordWrap/>
        <w:overflowPunct/>
        <w:topLinePunct w:val="0"/>
        <w:autoSpaceDE w:val="0"/>
        <w:autoSpaceDN w:val="0"/>
        <w:bidi w:val="0"/>
        <w:adjustRightInd/>
        <w:snapToGrid/>
        <w:spacing w:before="0" w:after="0" w:line="598" w:lineRule="exact"/>
        <w:ind w:left="0" w:leftChars="0" w:right="0" w:rightChars="0" w:firstLine="640" w:firstLineChars="200"/>
        <w:textAlignment w:val="auto"/>
        <w:outlineLvl w:val="1"/>
        <w:rPr>
          <w:rFonts w:hint="eastAsia" w:ascii="宋体" w:hAnsi="宋体" w:eastAsia="黑体"/>
          <w:color w:val="333333"/>
          <w:lang w:val="en-US" w:eastAsia="zh-CN"/>
        </w:rPr>
      </w:pPr>
      <w:bookmarkStart w:id="49" w:name="_Toc904"/>
      <w:r>
        <w:rPr>
          <w:rFonts w:hint="eastAsia" w:ascii="宋体" w:hAnsi="宋体" w:eastAsia="黑体"/>
          <w:color w:val="333333"/>
          <w:lang w:val="en-US" w:eastAsia="zh-CN"/>
        </w:rPr>
        <w:t>八、其他重要事项的情况说明</w:t>
      </w:r>
      <w:bookmarkEnd w:id="49"/>
    </w:p>
    <w:p>
      <w:pPr>
        <w:pStyle w:val="3"/>
        <w:keepNext w:val="0"/>
        <w:keepLines w:val="0"/>
        <w:pageBreakBefore w:val="0"/>
        <w:widowControl w:val="0"/>
        <w:kinsoku/>
        <w:wordWrap/>
        <w:overflowPunct/>
        <w:topLinePunct w:val="0"/>
        <w:autoSpaceDE w:val="0"/>
        <w:autoSpaceDN w:val="0"/>
        <w:bidi w:val="0"/>
        <w:adjustRightInd/>
        <w:snapToGrid/>
        <w:spacing w:before="0" w:after="0" w:line="598" w:lineRule="exact"/>
        <w:ind w:left="0" w:leftChars="0" w:right="0" w:rightChars="0" w:firstLine="964" w:firstLineChars="300"/>
        <w:textAlignment w:val="auto"/>
        <w:rPr>
          <w:rFonts w:hint="default" w:ascii="宋体" w:hAnsi="宋体"/>
          <w:lang w:val="en-US" w:eastAsia="zh-CN"/>
        </w:rPr>
      </w:pPr>
      <w:bookmarkStart w:id="50" w:name="_Toc17345"/>
      <w:r>
        <w:rPr>
          <w:rFonts w:ascii="宋体" w:hAnsi="宋体"/>
        </w:rPr>
        <w:t>（一）机关运行经费情况</w:t>
      </w:r>
      <w:bookmarkEnd w:id="50"/>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98" w:lineRule="exact"/>
        <w:ind w:left="0" w:leftChars="0" w:right="0" w:rightChars="0" w:firstLine="640" w:firstLineChars="200"/>
        <w:jc w:val="both"/>
        <w:textAlignment w:val="auto"/>
        <w:rPr>
          <w:rFonts w:hint="eastAsia" w:ascii="宋体" w:hAnsi="宋体"/>
          <w:sz w:val="32"/>
          <w:lang w:val="en-US" w:eastAsia="zh-CN"/>
        </w:rPr>
      </w:pPr>
      <w:r>
        <w:rPr>
          <w:rFonts w:hint="eastAsia" w:ascii="宋体" w:hAnsi="宋体"/>
          <w:sz w:val="32"/>
          <w:lang w:val="en-US" w:eastAsia="zh-CN"/>
        </w:rPr>
        <w:t>2026年，五通桥区退役军人事务局部门下属区退役军人事务局（局机关）1家行政单位,区退役军人服务中心、区烈保中心（丁佑君烈士纪念馆）2家事业单位的机关运行经费财政拨款预算为35.88万元，比2025年预算增加3.11万元，增长8.66%。主要原因是有新调入人员。</w:t>
      </w:r>
    </w:p>
    <w:p>
      <w:pPr>
        <w:pStyle w:val="3"/>
        <w:keepNext w:val="0"/>
        <w:keepLines w:val="0"/>
        <w:pageBreakBefore w:val="0"/>
        <w:widowControl w:val="0"/>
        <w:kinsoku/>
        <w:wordWrap/>
        <w:overflowPunct/>
        <w:topLinePunct w:val="0"/>
        <w:autoSpaceDE w:val="0"/>
        <w:autoSpaceDN w:val="0"/>
        <w:bidi w:val="0"/>
        <w:adjustRightInd/>
        <w:snapToGrid/>
        <w:spacing w:before="0" w:after="0" w:line="598" w:lineRule="exact"/>
        <w:ind w:left="0" w:leftChars="0" w:right="0" w:rightChars="0" w:firstLine="964" w:firstLineChars="300"/>
        <w:textAlignment w:val="auto"/>
        <w:rPr>
          <w:rFonts w:ascii="宋体" w:hAnsi="宋体"/>
        </w:rPr>
      </w:pPr>
      <w:bookmarkStart w:id="51" w:name="_Toc11837"/>
      <w:r>
        <w:rPr>
          <w:rFonts w:ascii="宋体" w:hAnsi="宋体"/>
        </w:rPr>
        <w:t>（二）政府采购情况</w:t>
      </w:r>
      <w:bookmarkEnd w:id="51"/>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98" w:lineRule="exact"/>
        <w:ind w:left="0" w:leftChars="0" w:right="0" w:rightChars="0" w:firstLine="640" w:firstLineChars="200"/>
        <w:jc w:val="both"/>
        <w:textAlignment w:val="auto"/>
        <w:rPr>
          <w:rFonts w:hint="eastAsia" w:ascii="宋体" w:hAnsi="宋体"/>
          <w:sz w:val="32"/>
          <w:lang w:val="en-US" w:eastAsia="zh-CN"/>
        </w:rPr>
      </w:pPr>
      <w:r>
        <w:rPr>
          <w:rFonts w:hint="eastAsia" w:ascii="宋体" w:hAnsi="宋体"/>
          <w:sz w:val="32"/>
          <w:lang w:val="en-US" w:eastAsia="zh-CN"/>
        </w:rPr>
        <w:t>2026年，五通桥区退役军人事务局部门政府采购项目0.9万元。其中，政府采购货物预算0.9万元；政府采购工程预算0万元；政府采购服务预算0万元。</w:t>
      </w:r>
    </w:p>
    <w:p>
      <w:pPr>
        <w:pStyle w:val="3"/>
        <w:keepNext w:val="0"/>
        <w:keepLines w:val="0"/>
        <w:pageBreakBefore w:val="0"/>
        <w:widowControl w:val="0"/>
        <w:kinsoku/>
        <w:wordWrap/>
        <w:overflowPunct/>
        <w:topLinePunct w:val="0"/>
        <w:autoSpaceDE w:val="0"/>
        <w:autoSpaceDN w:val="0"/>
        <w:bidi w:val="0"/>
        <w:adjustRightInd/>
        <w:snapToGrid/>
        <w:spacing w:before="0" w:after="0" w:line="598" w:lineRule="exact"/>
        <w:ind w:left="0" w:leftChars="0" w:right="0" w:rightChars="0" w:firstLine="964" w:firstLineChars="300"/>
        <w:textAlignment w:val="auto"/>
        <w:rPr>
          <w:rFonts w:ascii="宋体" w:hAnsi="宋体"/>
        </w:rPr>
      </w:pPr>
      <w:bookmarkStart w:id="52" w:name="_Toc16771"/>
      <w:r>
        <w:rPr>
          <w:rFonts w:ascii="宋体" w:hAnsi="宋体"/>
        </w:rPr>
        <w:t>（三）国有资产占有使用情况</w:t>
      </w:r>
      <w:bookmarkEnd w:id="52"/>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98" w:lineRule="exact"/>
        <w:ind w:left="0" w:leftChars="0" w:right="0" w:rightChars="0" w:firstLine="640" w:firstLineChars="200"/>
        <w:jc w:val="both"/>
        <w:textAlignment w:val="auto"/>
        <w:rPr>
          <w:rFonts w:hint="eastAsia" w:ascii="宋体" w:hAnsi="宋体"/>
          <w:sz w:val="32"/>
          <w:lang w:val="en-US" w:eastAsia="zh-CN"/>
        </w:rPr>
      </w:pPr>
      <w:r>
        <w:rPr>
          <w:rFonts w:hint="eastAsia" w:ascii="宋体" w:hAnsi="宋体"/>
          <w:sz w:val="32"/>
          <w:lang w:val="en-US" w:eastAsia="zh-CN"/>
        </w:rPr>
        <w:t>截至2026年底，五通桥区退役军人事务局所属各预算单位共有车辆1辆。单位价值100万元以上大型设备0套。</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98" w:lineRule="exact"/>
        <w:ind w:left="0" w:leftChars="0" w:right="0" w:rightChars="0" w:firstLine="640" w:firstLineChars="200"/>
        <w:jc w:val="both"/>
        <w:textAlignment w:val="auto"/>
        <w:rPr>
          <w:rFonts w:hint="default" w:ascii="宋体" w:hAnsi="宋体"/>
          <w:sz w:val="32"/>
          <w:lang w:val="en-US" w:eastAsia="zh-CN"/>
        </w:rPr>
      </w:pPr>
      <w:r>
        <w:rPr>
          <w:rFonts w:hint="eastAsia" w:ascii="宋体" w:hAnsi="宋体"/>
          <w:sz w:val="32"/>
          <w:lang w:val="en-US" w:eastAsia="zh-CN"/>
        </w:rPr>
        <w:t>2026年部门预算未安排购置车辆及单位价值100万元以上大型设备。</w:t>
      </w:r>
    </w:p>
    <w:p>
      <w:pPr>
        <w:pStyle w:val="3"/>
        <w:keepNext w:val="0"/>
        <w:keepLines w:val="0"/>
        <w:pageBreakBefore w:val="0"/>
        <w:widowControl w:val="0"/>
        <w:kinsoku/>
        <w:wordWrap/>
        <w:overflowPunct/>
        <w:topLinePunct w:val="0"/>
        <w:autoSpaceDE w:val="0"/>
        <w:autoSpaceDN w:val="0"/>
        <w:bidi w:val="0"/>
        <w:adjustRightInd/>
        <w:snapToGrid/>
        <w:spacing w:before="0" w:after="0" w:line="598" w:lineRule="exact"/>
        <w:ind w:left="0" w:leftChars="0" w:right="0" w:rightChars="0" w:firstLine="964" w:firstLineChars="300"/>
        <w:textAlignment w:val="auto"/>
        <w:rPr>
          <w:rFonts w:ascii="宋体" w:hAnsi="宋体"/>
        </w:rPr>
      </w:pPr>
      <w:bookmarkStart w:id="53" w:name="_Toc21233"/>
      <w:r>
        <w:rPr>
          <w:rFonts w:hint="eastAsia" w:ascii="宋体" w:hAnsi="宋体"/>
          <w:lang w:eastAsia="zh-CN"/>
        </w:rPr>
        <w:t>（</w:t>
      </w:r>
      <w:r>
        <w:rPr>
          <w:rFonts w:hint="eastAsia" w:ascii="宋体" w:hAnsi="宋体"/>
          <w:lang w:val="en-US" w:eastAsia="zh-CN"/>
        </w:rPr>
        <w:t>四</w:t>
      </w:r>
      <w:r>
        <w:rPr>
          <w:rFonts w:hint="eastAsia" w:ascii="宋体" w:hAnsi="宋体"/>
          <w:lang w:eastAsia="zh-CN"/>
        </w:rPr>
        <w:t>）</w:t>
      </w:r>
      <w:r>
        <w:rPr>
          <w:rFonts w:ascii="宋体" w:hAnsi="宋体"/>
        </w:rPr>
        <w:t>预算绩效情况</w:t>
      </w:r>
      <w:bookmarkEnd w:id="53"/>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98" w:lineRule="exact"/>
        <w:ind w:left="0" w:leftChars="0" w:right="0" w:rightChars="0" w:firstLine="640" w:firstLineChars="200"/>
        <w:jc w:val="both"/>
        <w:textAlignment w:val="auto"/>
        <w:rPr>
          <w:rFonts w:ascii="宋体" w:hAnsi="宋体"/>
          <w:spacing w:val="6"/>
        </w:rPr>
      </w:pPr>
      <w:r>
        <w:rPr>
          <w:rFonts w:hint="eastAsia" w:ascii="宋体" w:hAnsi="宋体"/>
          <w:sz w:val="32"/>
          <w:lang w:val="en-US" w:eastAsia="zh-CN"/>
        </w:rPr>
        <w:t>2026年五通桥区退役军人事务局开展绩效目标管理的项目23个，涉及预算1840.82万元。其中：人员类项目X个，涉及预算X万元；运转类项目X个，涉及预算X万元；特定目标类项目23个，涉及预算1840.82万元。</w:t>
      </w:r>
    </w:p>
    <w:p>
      <w:pPr>
        <w:pStyle w:val="4"/>
        <w:keepNext w:val="0"/>
        <w:keepLines w:val="0"/>
        <w:pageBreakBefore w:val="0"/>
        <w:widowControl w:val="0"/>
        <w:kinsoku/>
        <w:wordWrap/>
        <w:overflowPunct/>
        <w:topLinePunct w:val="0"/>
        <w:autoSpaceDE w:val="0"/>
        <w:autoSpaceDN w:val="0"/>
        <w:bidi w:val="0"/>
        <w:adjustRightInd/>
        <w:snapToGrid/>
        <w:spacing w:before="0" w:line="598" w:lineRule="exact"/>
        <w:ind w:left="0" w:leftChars="0" w:right="0" w:rightChars="0"/>
        <w:jc w:val="both"/>
        <w:textAlignment w:val="auto"/>
        <w:rPr>
          <w:rFonts w:ascii="宋体" w:hAnsi="宋体"/>
          <w:spacing w:val="6"/>
        </w:rPr>
        <w:sectPr>
          <w:headerReference r:id="rId9" w:type="default"/>
          <w:footerReference r:id="rId10" w:type="default"/>
          <w:pgSz w:w="11910" w:h="16840"/>
          <w:pgMar w:top="1587" w:right="964" w:bottom="1701" w:left="1134" w:header="737" w:footer="737" w:gutter="0"/>
          <w:pgNumType w:fmt="decimal"/>
          <w:cols w:space="0" w:num="1"/>
          <w:rtlGutter w:val="0"/>
          <w:docGrid w:linePitch="0" w:charSpace="0"/>
        </w:sectPr>
      </w:pPr>
    </w:p>
    <w:p>
      <w:pPr>
        <w:keepNext w:val="0"/>
        <w:keepLines w:val="0"/>
        <w:pageBreakBefore w:val="0"/>
        <w:widowControl w:val="0"/>
        <w:kinsoku/>
        <w:wordWrap/>
        <w:overflowPunct/>
        <w:topLinePunct w:val="0"/>
        <w:bidi w:val="0"/>
        <w:adjustRightInd/>
        <w:snapToGrid/>
        <w:spacing w:before="0" w:line="598" w:lineRule="exact"/>
        <w:ind w:left="0" w:leftChars="0" w:right="0" w:rightChars="0"/>
        <w:textAlignment w:val="auto"/>
        <w:rPr>
          <w:rFonts w:ascii="宋体" w:hAnsi="宋体"/>
        </w:rPr>
      </w:pPr>
    </w:p>
    <w:p>
      <w:pPr>
        <w:pStyle w:val="4"/>
        <w:keepNext w:val="0"/>
        <w:keepLines w:val="0"/>
        <w:pageBreakBefore w:val="0"/>
        <w:widowControl w:val="0"/>
        <w:kinsoku/>
        <w:wordWrap/>
        <w:overflowPunct/>
        <w:topLinePunct w:val="0"/>
        <w:bidi w:val="0"/>
        <w:adjustRightInd/>
        <w:snapToGrid/>
        <w:spacing w:before="0" w:line="598" w:lineRule="exact"/>
        <w:ind w:left="0" w:leftChars="0" w:right="0" w:rightChars="0"/>
        <w:textAlignment w:val="auto"/>
        <w:rPr>
          <w:rFonts w:ascii="宋体" w:hAnsi="宋体"/>
          <w:sz w:val="20"/>
        </w:rPr>
      </w:pPr>
    </w:p>
    <w:p>
      <w:pPr>
        <w:pStyle w:val="4"/>
        <w:keepNext w:val="0"/>
        <w:keepLines w:val="0"/>
        <w:pageBreakBefore w:val="0"/>
        <w:widowControl w:val="0"/>
        <w:kinsoku/>
        <w:wordWrap/>
        <w:overflowPunct/>
        <w:topLinePunct w:val="0"/>
        <w:bidi w:val="0"/>
        <w:adjustRightInd/>
        <w:snapToGrid/>
        <w:spacing w:before="0" w:line="598" w:lineRule="exact"/>
        <w:ind w:left="0" w:leftChars="0" w:right="0" w:rightChars="0"/>
        <w:textAlignment w:val="auto"/>
        <w:rPr>
          <w:rFonts w:ascii="宋体" w:hAnsi="宋体"/>
          <w:sz w:val="20"/>
        </w:rPr>
      </w:pPr>
    </w:p>
    <w:p>
      <w:pPr>
        <w:pStyle w:val="4"/>
        <w:keepNext w:val="0"/>
        <w:keepLines w:val="0"/>
        <w:pageBreakBefore w:val="0"/>
        <w:widowControl w:val="0"/>
        <w:kinsoku/>
        <w:wordWrap/>
        <w:overflowPunct/>
        <w:topLinePunct w:val="0"/>
        <w:bidi w:val="0"/>
        <w:adjustRightInd/>
        <w:snapToGrid/>
        <w:spacing w:before="0" w:line="598" w:lineRule="exact"/>
        <w:ind w:left="0" w:leftChars="0" w:right="0" w:rightChars="0"/>
        <w:textAlignment w:val="auto"/>
        <w:rPr>
          <w:rFonts w:ascii="宋体" w:hAnsi="宋体"/>
          <w:sz w:val="20"/>
        </w:rPr>
      </w:pPr>
    </w:p>
    <w:p>
      <w:pPr>
        <w:pStyle w:val="4"/>
        <w:keepNext w:val="0"/>
        <w:keepLines w:val="0"/>
        <w:pageBreakBefore w:val="0"/>
        <w:widowControl w:val="0"/>
        <w:kinsoku/>
        <w:wordWrap/>
        <w:overflowPunct/>
        <w:topLinePunct w:val="0"/>
        <w:bidi w:val="0"/>
        <w:adjustRightInd/>
        <w:snapToGrid/>
        <w:spacing w:before="0" w:line="598" w:lineRule="exact"/>
        <w:ind w:left="0" w:leftChars="0" w:right="0" w:rightChars="0"/>
        <w:textAlignment w:val="auto"/>
        <w:rPr>
          <w:rFonts w:ascii="宋体" w:hAnsi="宋体"/>
          <w:sz w:val="20"/>
        </w:rPr>
      </w:pPr>
    </w:p>
    <w:p>
      <w:pPr>
        <w:pStyle w:val="4"/>
        <w:keepNext w:val="0"/>
        <w:keepLines w:val="0"/>
        <w:pageBreakBefore w:val="0"/>
        <w:widowControl w:val="0"/>
        <w:kinsoku/>
        <w:wordWrap/>
        <w:overflowPunct/>
        <w:topLinePunct w:val="0"/>
        <w:bidi w:val="0"/>
        <w:adjustRightInd/>
        <w:snapToGrid/>
        <w:spacing w:before="0" w:line="598" w:lineRule="exact"/>
        <w:ind w:left="0" w:leftChars="0" w:right="0" w:rightChars="0"/>
        <w:textAlignment w:val="auto"/>
        <w:rPr>
          <w:rFonts w:ascii="宋体" w:hAnsi="宋体"/>
          <w:sz w:val="20"/>
        </w:rPr>
      </w:pPr>
    </w:p>
    <w:p>
      <w:pPr>
        <w:pStyle w:val="4"/>
        <w:keepNext w:val="0"/>
        <w:keepLines w:val="0"/>
        <w:pageBreakBefore w:val="0"/>
        <w:widowControl w:val="0"/>
        <w:kinsoku/>
        <w:wordWrap/>
        <w:overflowPunct/>
        <w:topLinePunct w:val="0"/>
        <w:bidi w:val="0"/>
        <w:adjustRightInd/>
        <w:snapToGrid/>
        <w:spacing w:before="0" w:line="598" w:lineRule="exact"/>
        <w:ind w:left="0" w:leftChars="0" w:right="0" w:rightChars="0"/>
        <w:textAlignment w:val="auto"/>
        <w:rPr>
          <w:rFonts w:ascii="宋体" w:hAnsi="宋体"/>
          <w:sz w:val="20"/>
        </w:rPr>
      </w:pPr>
    </w:p>
    <w:p>
      <w:pPr>
        <w:pStyle w:val="4"/>
        <w:keepNext w:val="0"/>
        <w:keepLines w:val="0"/>
        <w:pageBreakBefore w:val="0"/>
        <w:widowControl w:val="0"/>
        <w:kinsoku/>
        <w:wordWrap/>
        <w:overflowPunct/>
        <w:topLinePunct w:val="0"/>
        <w:bidi w:val="0"/>
        <w:adjustRightInd/>
        <w:snapToGrid/>
        <w:spacing w:before="0" w:line="598" w:lineRule="exact"/>
        <w:ind w:left="0" w:leftChars="0" w:right="0" w:rightChars="0"/>
        <w:textAlignment w:val="auto"/>
        <w:rPr>
          <w:rFonts w:ascii="宋体" w:hAnsi="宋体"/>
          <w:sz w:val="20"/>
        </w:rPr>
      </w:pPr>
    </w:p>
    <w:p>
      <w:pPr>
        <w:pStyle w:val="4"/>
        <w:keepNext w:val="0"/>
        <w:keepLines w:val="0"/>
        <w:pageBreakBefore w:val="0"/>
        <w:widowControl w:val="0"/>
        <w:kinsoku/>
        <w:wordWrap/>
        <w:overflowPunct/>
        <w:topLinePunct w:val="0"/>
        <w:bidi w:val="0"/>
        <w:adjustRightInd/>
        <w:snapToGrid/>
        <w:spacing w:before="0" w:line="598" w:lineRule="exact"/>
        <w:ind w:left="0" w:leftChars="0" w:right="0" w:rightChars="0"/>
        <w:textAlignment w:val="auto"/>
        <w:rPr>
          <w:rFonts w:ascii="宋体" w:hAnsi="宋体"/>
          <w:sz w:val="20"/>
        </w:rPr>
      </w:pPr>
    </w:p>
    <w:p>
      <w:pPr>
        <w:pStyle w:val="4"/>
        <w:keepNext w:val="0"/>
        <w:keepLines w:val="0"/>
        <w:pageBreakBefore w:val="0"/>
        <w:widowControl w:val="0"/>
        <w:kinsoku/>
        <w:wordWrap/>
        <w:overflowPunct/>
        <w:topLinePunct w:val="0"/>
        <w:bidi w:val="0"/>
        <w:adjustRightInd/>
        <w:snapToGrid/>
        <w:spacing w:before="0" w:line="598" w:lineRule="exact"/>
        <w:ind w:left="0" w:leftChars="0" w:right="0" w:rightChars="0"/>
        <w:textAlignment w:val="auto"/>
        <w:rPr>
          <w:rFonts w:ascii="宋体" w:hAnsi="宋体"/>
          <w:sz w:val="20"/>
        </w:rPr>
      </w:pPr>
    </w:p>
    <w:p>
      <w:pPr>
        <w:pStyle w:val="4"/>
        <w:keepNext w:val="0"/>
        <w:keepLines w:val="0"/>
        <w:pageBreakBefore w:val="0"/>
        <w:widowControl w:val="0"/>
        <w:kinsoku/>
        <w:wordWrap/>
        <w:overflowPunct/>
        <w:topLinePunct w:val="0"/>
        <w:bidi w:val="0"/>
        <w:adjustRightInd/>
        <w:snapToGrid/>
        <w:spacing w:before="0" w:line="598" w:lineRule="exact"/>
        <w:ind w:left="0" w:leftChars="0" w:right="0" w:rightChars="0"/>
        <w:textAlignment w:val="auto"/>
        <w:rPr>
          <w:rFonts w:ascii="宋体" w:hAnsi="宋体"/>
          <w:sz w:val="20"/>
        </w:rPr>
      </w:pPr>
    </w:p>
    <w:p>
      <w:pPr>
        <w:pStyle w:val="4"/>
        <w:keepNext w:val="0"/>
        <w:keepLines w:val="0"/>
        <w:pageBreakBefore w:val="0"/>
        <w:widowControl w:val="0"/>
        <w:kinsoku/>
        <w:wordWrap/>
        <w:overflowPunct/>
        <w:topLinePunct w:val="0"/>
        <w:bidi w:val="0"/>
        <w:adjustRightInd/>
        <w:snapToGrid/>
        <w:spacing w:before="0" w:line="598" w:lineRule="exact"/>
        <w:ind w:left="0" w:leftChars="0" w:right="0" w:rightChars="0"/>
        <w:textAlignment w:val="auto"/>
        <w:rPr>
          <w:rFonts w:ascii="宋体" w:hAnsi="宋体"/>
          <w:sz w:val="20"/>
        </w:rPr>
      </w:pPr>
    </w:p>
    <w:p>
      <w:pPr>
        <w:pStyle w:val="4"/>
        <w:keepNext w:val="0"/>
        <w:keepLines w:val="0"/>
        <w:pageBreakBefore w:val="0"/>
        <w:widowControl w:val="0"/>
        <w:kinsoku/>
        <w:wordWrap/>
        <w:overflowPunct/>
        <w:topLinePunct w:val="0"/>
        <w:bidi w:val="0"/>
        <w:adjustRightInd/>
        <w:snapToGrid/>
        <w:spacing w:before="0" w:line="598" w:lineRule="exact"/>
        <w:ind w:left="0" w:leftChars="0" w:right="0" w:rightChars="0"/>
        <w:textAlignment w:val="auto"/>
        <w:rPr>
          <w:rFonts w:ascii="宋体" w:hAnsi="宋体"/>
          <w:sz w:val="20"/>
        </w:rPr>
      </w:pPr>
    </w:p>
    <w:p>
      <w:pPr>
        <w:pStyle w:val="4"/>
        <w:keepNext w:val="0"/>
        <w:keepLines w:val="0"/>
        <w:pageBreakBefore w:val="0"/>
        <w:widowControl w:val="0"/>
        <w:kinsoku/>
        <w:wordWrap/>
        <w:overflowPunct/>
        <w:topLinePunct w:val="0"/>
        <w:bidi w:val="0"/>
        <w:adjustRightInd/>
        <w:snapToGrid/>
        <w:spacing w:before="0" w:line="598" w:lineRule="exact"/>
        <w:ind w:left="0" w:leftChars="0" w:right="0" w:rightChars="0"/>
        <w:textAlignment w:val="auto"/>
        <w:rPr>
          <w:rFonts w:ascii="宋体" w:hAnsi="宋体"/>
          <w:sz w:val="20"/>
        </w:rPr>
      </w:pPr>
    </w:p>
    <w:p>
      <w:pPr>
        <w:pStyle w:val="4"/>
        <w:keepNext w:val="0"/>
        <w:keepLines w:val="0"/>
        <w:pageBreakBefore w:val="0"/>
        <w:widowControl w:val="0"/>
        <w:kinsoku/>
        <w:wordWrap/>
        <w:overflowPunct/>
        <w:topLinePunct w:val="0"/>
        <w:bidi w:val="0"/>
        <w:adjustRightInd/>
        <w:snapToGrid/>
        <w:spacing w:before="0" w:line="598" w:lineRule="exact"/>
        <w:ind w:left="0" w:leftChars="0" w:right="0" w:rightChars="0"/>
        <w:textAlignment w:val="auto"/>
        <w:rPr>
          <w:rFonts w:ascii="宋体" w:hAnsi="宋体"/>
          <w:sz w:val="20"/>
        </w:rPr>
      </w:pPr>
    </w:p>
    <w:p>
      <w:pPr>
        <w:pStyle w:val="4"/>
        <w:keepNext w:val="0"/>
        <w:keepLines w:val="0"/>
        <w:pageBreakBefore w:val="0"/>
        <w:widowControl w:val="0"/>
        <w:kinsoku/>
        <w:wordWrap/>
        <w:overflowPunct/>
        <w:topLinePunct w:val="0"/>
        <w:bidi w:val="0"/>
        <w:adjustRightInd/>
        <w:snapToGrid/>
        <w:spacing w:before="0" w:line="598" w:lineRule="exact"/>
        <w:ind w:left="0" w:leftChars="0" w:right="0" w:rightChars="0"/>
        <w:textAlignment w:val="auto"/>
        <w:rPr>
          <w:rFonts w:ascii="宋体" w:hAnsi="宋体"/>
          <w:sz w:val="20"/>
        </w:rPr>
      </w:pPr>
    </w:p>
    <w:p>
      <w:pPr>
        <w:pStyle w:val="4"/>
        <w:keepNext w:val="0"/>
        <w:keepLines w:val="0"/>
        <w:pageBreakBefore w:val="0"/>
        <w:widowControl w:val="0"/>
        <w:kinsoku/>
        <w:wordWrap/>
        <w:overflowPunct/>
        <w:topLinePunct w:val="0"/>
        <w:bidi w:val="0"/>
        <w:adjustRightInd/>
        <w:snapToGrid/>
        <w:spacing w:before="0" w:line="598" w:lineRule="exact"/>
        <w:ind w:left="0" w:leftChars="0" w:right="0" w:rightChars="0"/>
        <w:textAlignment w:val="auto"/>
        <w:rPr>
          <w:rFonts w:ascii="宋体" w:hAnsi="宋体"/>
          <w:sz w:val="20"/>
        </w:rPr>
      </w:pPr>
    </w:p>
    <w:p>
      <w:pPr>
        <w:pStyle w:val="4"/>
        <w:keepNext w:val="0"/>
        <w:keepLines w:val="0"/>
        <w:pageBreakBefore w:val="0"/>
        <w:widowControl w:val="0"/>
        <w:kinsoku/>
        <w:wordWrap/>
        <w:overflowPunct/>
        <w:topLinePunct w:val="0"/>
        <w:bidi w:val="0"/>
        <w:adjustRightInd/>
        <w:snapToGrid/>
        <w:spacing w:before="0" w:line="598" w:lineRule="exact"/>
        <w:ind w:left="0" w:leftChars="0" w:right="0" w:rightChars="0"/>
        <w:textAlignment w:val="auto"/>
        <w:rPr>
          <w:rFonts w:ascii="宋体" w:hAnsi="宋体"/>
          <w:sz w:val="20"/>
        </w:rPr>
      </w:pPr>
    </w:p>
    <w:p>
      <w:pPr>
        <w:pStyle w:val="4"/>
        <w:keepNext w:val="0"/>
        <w:keepLines w:val="0"/>
        <w:pageBreakBefore w:val="0"/>
        <w:widowControl w:val="0"/>
        <w:kinsoku/>
        <w:wordWrap/>
        <w:overflowPunct/>
        <w:topLinePunct w:val="0"/>
        <w:bidi w:val="0"/>
        <w:adjustRightInd/>
        <w:snapToGrid/>
        <w:spacing w:before="0" w:line="598" w:lineRule="exact"/>
        <w:ind w:left="0" w:leftChars="0" w:right="0" w:rightChars="0"/>
        <w:textAlignment w:val="auto"/>
        <w:rPr>
          <w:rFonts w:ascii="宋体" w:hAnsi="宋体"/>
          <w:sz w:val="20"/>
        </w:rPr>
      </w:pPr>
    </w:p>
    <w:p>
      <w:pPr>
        <w:pStyle w:val="4"/>
        <w:keepNext w:val="0"/>
        <w:keepLines w:val="0"/>
        <w:pageBreakBefore w:val="0"/>
        <w:widowControl w:val="0"/>
        <w:kinsoku/>
        <w:wordWrap/>
        <w:overflowPunct/>
        <w:topLinePunct w:val="0"/>
        <w:bidi w:val="0"/>
        <w:adjustRightInd/>
        <w:snapToGrid/>
        <w:spacing w:before="0" w:line="598" w:lineRule="exact"/>
        <w:ind w:left="0" w:leftChars="0" w:right="0" w:rightChars="0"/>
        <w:textAlignment w:val="auto"/>
        <w:rPr>
          <w:rFonts w:ascii="宋体" w:hAnsi="宋体"/>
          <w:sz w:val="20"/>
        </w:rPr>
      </w:pPr>
    </w:p>
    <w:p>
      <w:pPr>
        <w:pStyle w:val="4"/>
        <w:keepNext w:val="0"/>
        <w:keepLines w:val="0"/>
        <w:pageBreakBefore w:val="0"/>
        <w:widowControl w:val="0"/>
        <w:kinsoku/>
        <w:wordWrap/>
        <w:overflowPunct/>
        <w:topLinePunct w:val="0"/>
        <w:bidi w:val="0"/>
        <w:adjustRightInd/>
        <w:snapToGrid/>
        <w:spacing w:before="0" w:line="598" w:lineRule="exact"/>
        <w:ind w:left="0" w:leftChars="0" w:right="0" w:rightChars="0"/>
        <w:textAlignment w:val="auto"/>
        <w:rPr>
          <w:rFonts w:ascii="宋体" w:hAnsi="宋体"/>
          <w:sz w:val="20"/>
        </w:rPr>
      </w:pPr>
    </w:p>
    <w:p>
      <w:pPr>
        <w:pStyle w:val="4"/>
        <w:keepNext w:val="0"/>
        <w:keepLines w:val="0"/>
        <w:pageBreakBefore w:val="0"/>
        <w:widowControl w:val="0"/>
        <w:kinsoku/>
        <w:wordWrap/>
        <w:overflowPunct/>
        <w:topLinePunct w:val="0"/>
        <w:bidi w:val="0"/>
        <w:adjustRightInd/>
        <w:snapToGrid/>
        <w:spacing w:before="0" w:line="598" w:lineRule="exact"/>
        <w:ind w:left="0" w:leftChars="0" w:right="0" w:rightChars="0"/>
        <w:textAlignment w:val="auto"/>
        <w:rPr>
          <w:rFonts w:ascii="宋体" w:hAnsi="宋体"/>
          <w:sz w:val="20"/>
        </w:rPr>
      </w:pPr>
    </w:p>
    <w:p>
      <w:pPr>
        <w:pStyle w:val="4"/>
        <w:keepNext w:val="0"/>
        <w:keepLines w:val="0"/>
        <w:pageBreakBefore w:val="0"/>
        <w:widowControl w:val="0"/>
        <w:kinsoku/>
        <w:wordWrap/>
        <w:overflowPunct/>
        <w:topLinePunct w:val="0"/>
        <w:bidi w:val="0"/>
        <w:adjustRightInd/>
        <w:snapToGrid/>
        <w:spacing w:before="0" w:line="598" w:lineRule="exact"/>
        <w:ind w:left="0" w:leftChars="0" w:right="0" w:rightChars="0"/>
        <w:jc w:val="center"/>
        <w:textAlignment w:val="auto"/>
        <w:outlineLvl w:val="0"/>
        <w:rPr>
          <w:rFonts w:hint="eastAsia" w:ascii="宋体" w:hAnsi="宋体" w:eastAsia="方正小标宋简体" w:cs="方正小标宋简体"/>
          <w:sz w:val="52"/>
          <w:szCs w:val="52"/>
          <w:lang w:val="en-US" w:eastAsia="zh-CN"/>
        </w:rPr>
      </w:pPr>
      <w:bookmarkStart w:id="54" w:name="_Toc12947"/>
    </w:p>
    <w:p>
      <w:pPr>
        <w:pStyle w:val="4"/>
        <w:keepNext w:val="0"/>
        <w:keepLines w:val="0"/>
        <w:pageBreakBefore w:val="0"/>
        <w:widowControl w:val="0"/>
        <w:kinsoku/>
        <w:wordWrap/>
        <w:overflowPunct/>
        <w:topLinePunct w:val="0"/>
        <w:bidi w:val="0"/>
        <w:adjustRightInd/>
        <w:snapToGrid/>
        <w:spacing w:before="0" w:line="598" w:lineRule="exact"/>
        <w:ind w:left="0" w:leftChars="0" w:right="0" w:rightChars="0"/>
        <w:jc w:val="center"/>
        <w:textAlignment w:val="auto"/>
        <w:outlineLvl w:val="0"/>
        <w:rPr>
          <w:rFonts w:hint="eastAsia" w:ascii="宋体" w:hAnsi="宋体" w:eastAsia="方正小标宋简体" w:cs="方正小标宋简体"/>
          <w:sz w:val="52"/>
          <w:szCs w:val="52"/>
          <w:lang w:val="en-US" w:eastAsia="zh-CN"/>
        </w:rPr>
      </w:pPr>
    </w:p>
    <w:p>
      <w:pPr>
        <w:pStyle w:val="4"/>
        <w:keepNext w:val="0"/>
        <w:keepLines w:val="0"/>
        <w:pageBreakBefore w:val="0"/>
        <w:widowControl w:val="0"/>
        <w:kinsoku/>
        <w:wordWrap/>
        <w:overflowPunct/>
        <w:topLinePunct w:val="0"/>
        <w:bidi w:val="0"/>
        <w:adjustRightInd/>
        <w:snapToGrid/>
        <w:spacing w:before="0" w:line="598" w:lineRule="exact"/>
        <w:ind w:left="0" w:leftChars="0" w:right="0" w:rightChars="0"/>
        <w:jc w:val="center"/>
        <w:textAlignment w:val="auto"/>
        <w:outlineLvl w:val="0"/>
        <w:rPr>
          <w:rFonts w:hint="eastAsia" w:ascii="宋体" w:hAnsi="宋体" w:eastAsia="方正小标宋简体" w:cs="方正小标宋简体"/>
          <w:sz w:val="52"/>
          <w:szCs w:val="52"/>
          <w:lang w:val="en-US" w:eastAsia="zh-CN"/>
        </w:rPr>
      </w:pPr>
    </w:p>
    <w:p>
      <w:pPr>
        <w:pStyle w:val="4"/>
        <w:keepNext w:val="0"/>
        <w:keepLines w:val="0"/>
        <w:pageBreakBefore w:val="0"/>
        <w:widowControl w:val="0"/>
        <w:kinsoku/>
        <w:wordWrap/>
        <w:overflowPunct/>
        <w:topLinePunct w:val="0"/>
        <w:bidi w:val="0"/>
        <w:adjustRightInd/>
        <w:snapToGrid/>
        <w:spacing w:before="0" w:line="598" w:lineRule="exact"/>
        <w:ind w:left="0" w:leftChars="0" w:right="0" w:rightChars="0"/>
        <w:jc w:val="center"/>
        <w:textAlignment w:val="auto"/>
        <w:outlineLvl w:val="0"/>
        <w:rPr>
          <w:rFonts w:hint="eastAsia" w:ascii="宋体" w:hAnsi="宋体" w:eastAsia="方正小标宋简体" w:cs="方正小标宋简体"/>
          <w:sz w:val="52"/>
          <w:szCs w:val="52"/>
          <w:lang w:val="en-US" w:eastAsia="zh-CN"/>
        </w:rPr>
      </w:pPr>
    </w:p>
    <w:p>
      <w:pPr>
        <w:pStyle w:val="4"/>
        <w:keepNext w:val="0"/>
        <w:keepLines w:val="0"/>
        <w:pageBreakBefore w:val="0"/>
        <w:widowControl w:val="0"/>
        <w:kinsoku/>
        <w:wordWrap/>
        <w:overflowPunct/>
        <w:topLinePunct w:val="0"/>
        <w:bidi w:val="0"/>
        <w:adjustRightInd/>
        <w:snapToGrid/>
        <w:spacing w:before="0" w:line="598" w:lineRule="exact"/>
        <w:ind w:left="0" w:leftChars="0" w:right="0" w:rightChars="0"/>
        <w:jc w:val="center"/>
        <w:textAlignment w:val="auto"/>
        <w:outlineLvl w:val="0"/>
        <w:rPr>
          <w:rFonts w:hint="eastAsia" w:ascii="宋体" w:hAnsi="宋体" w:eastAsia="方正小标宋简体" w:cs="方正小标宋简体"/>
          <w:sz w:val="52"/>
          <w:szCs w:val="52"/>
          <w:lang w:val="en-US" w:eastAsia="zh-CN"/>
        </w:rPr>
      </w:pPr>
    </w:p>
    <w:p>
      <w:pPr>
        <w:pStyle w:val="4"/>
        <w:keepNext w:val="0"/>
        <w:keepLines w:val="0"/>
        <w:pageBreakBefore w:val="0"/>
        <w:widowControl w:val="0"/>
        <w:kinsoku/>
        <w:wordWrap/>
        <w:overflowPunct/>
        <w:topLinePunct w:val="0"/>
        <w:bidi w:val="0"/>
        <w:adjustRightInd/>
        <w:snapToGrid/>
        <w:spacing w:before="0" w:line="598" w:lineRule="exact"/>
        <w:ind w:left="0" w:leftChars="0" w:right="0" w:rightChars="0"/>
        <w:jc w:val="center"/>
        <w:textAlignment w:val="auto"/>
        <w:outlineLvl w:val="0"/>
        <w:rPr>
          <w:rFonts w:hint="eastAsia" w:ascii="宋体" w:hAnsi="宋体" w:eastAsia="方正小标宋简体" w:cs="方正小标宋简体"/>
          <w:sz w:val="52"/>
          <w:szCs w:val="52"/>
          <w:lang w:val="en-US" w:eastAsia="zh-CN"/>
        </w:rPr>
      </w:pPr>
    </w:p>
    <w:p>
      <w:pPr>
        <w:pStyle w:val="4"/>
        <w:keepNext w:val="0"/>
        <w:keepLines w:val="0"/>
        <w:pageBreakBefore w:val="0"/>
        <w:widowControl w:val="0"/>
        <w:kinsoku/>
        <w:wordWrap/>
        <w:overflowPunct/>
        <w:topLinePunct w:val="0"/>
        <w:bidi w:val="0"/>
        <w:adjustRightInd/>
        <w:snapToGrid/>
        <w:spacing w:before="0" w:line="598" w:lineRule="exact"/>
        <w:ind w:left="0" w:leftChars="0" w:right="0" w:rightChars="0"/>
        <w:jc w:val="center"/>
        <w:textAlignment w:val="auto"/>
        <w:outlineLvl w:val="0"/>
        <w:rPr>
          <w:rFonts w:hint="eastAsia" w:ascii="宋体" w:hAnsi="宋体" w:eastAsia="方正小标宋简体" w:cs="方正小标宋简体"/>
          <w:sz w:val="52"/>
          <w:szCs w:val="52"/>
          <w:lang w:val="en-US" w:eastAsia="zh-CN"/>
        </w:rPr>
      </w:pPr>
    </w:p>
    <w:p>
      <w:pPr>
        <w:pStyle w:val="4"/>
        <w:keepNext w:val="0"/>
        <w:keepLines w:val="0"/>
        <w:pageBreakBefore w:val="0"/>
        <w:widowControl w:val="0"/>
        <w:kinsoku/>
        <w:wordWrap/>
        <w:overflowPunct/>
        <w:topLinePunct w:val="0"/>
        <w:bidi w:val="0"/>
        <w:adjustRightInd/>
        <w:snapToGrid/>
        <w:spacing w:before="0" w:line="598" w:lineRule="exact"/>
        <w:ind w:left="0" w:leftChars="0" w:right="0" w:rightChars="0"/>
        <w:jc w:val="center"/>
        <w:textAlignment w:val="auto"/>
        <w:outlineLvl w:val="0"/>
        <w:rPr>
          <w:rFonts w:hint="eastAsia" w:ascii="宋体" w:hAnsi="宋体" w:eastAsia="方正小标宋简体" w:cs="方正小标宋简体"/>
          <w:sz w:val="52"/>
          <w:szCs w:val="52"/>
          <w:lang w:val="en-US" w:eastAsia="zh-CN"/>
        </w:rPr>
      </w:pPr>
    </w:p>
    <w:p>
      <w:pPr>
        <w:pStyle w:val="4"/>
        <w:keepNext w:val="0"/>
        <w:keepLines w:val="0"/>
        <w:pageBreakBefore w:val="0"/>
        <w:widowControl w:val="0"/>
        <w:kinsoku/>
        <w:wordWrap/>
        <w:overflowPunct/>
        <w:topLinePunct w:val="0"/>
        <w:bidi w:val="0"/>
        <w:adjustRightInd/>
        <w:snapToGrid/>
        <w:spacing w:before="0" w:line="598" w:lineRule="exact"/>
        <w:ind w:left="0" w:leftChars="0" w:right="0" w:rightChars="0"/>
        <w:jc w:val="center"/>
        <w:textAlignment w:val="auto"/>
        <w:outlineLvl w:val="0"/>
        <w:rPr>
          <w:rFonts w:hint="eastAsia" w:ascii="宋体" w:hAnsi="宋体" w:eastAsia="方正小标宋简体" w:cs="方正小标宋简体"/>
          <w:sz w:val="52"/>
          <w:szCs w:val="52"/>
          <w:lang w:val="en-US" w:eastAsia="zh-CN"/>
        </w:rPr>
      </w:pPr>
    </w:p>
    <w:p>
      <w:pPr>
        <w:pStyle w:val="4"/>
        <w:keepNext w:val="0"/>
        <w:keepLines w:val="0"/>
        <w:pageBreakBefore w:val="0"/>
        <w:widowControl w:val="0"/>
        <w:kinsoku/>
        <w:wordWrap/>
        <w:overflowPunct/>
        <w:topLinePunct w:val="0"/>
        <w:bidi w:val="0"/>
        <w:adjustRightInd/>
        <w:snapToGrid/>
        <w:spacing w:before="0" w:line="598" w:lineRule="exact"/>
        <w:ind w:left="0" w:leftChars="0" w:right="0" w:rightChars="0"/>
        <w:jc w:val="center"/>
        <w:textAlignment w:val="auto"/>
        <w:outlineLvl w:val="0"/>
        <w:rPr>
          <w:rFonts w:hint="eastAsia" w:ascii="宋体" w:hAnsi="宋体" w:eastAsia="方正小标宋简体" w:cs="方正小标宋简体"/>
          <w:sz w:val="52"/>
          <w:szCs w:val="52"/>
          <w:lang w:val="en-US" w:eastAsia="zh-CN"/>
        </w:rPr>
      </w:pPr>
      <w:r>
        <w:rPr>
          <w:rFonts w:hint="eastAsia" w:ascii="宋体" w:hAnsi="宋体" w:eastAsia="方正小标宋简体" w:cs="方正小标宋简体"/>
          <w:sz w:val="52"/>
          <w:szCs w:val="52"/>
          <w:lang w:val="en-US" w:eastAsia="zh-CN"/>
        </w:rPr>
        <w:t>第四部分  名词解释</w:t>
      </w:r>
      <w:bookmarkEnd w:id="54"/>
    </w:p>
    <w:p>
      <w:pPr>
        <w:keepNext w:val="0"/>
        <w:keepLines w:val="0"/>
        <w:pageBreakBefore w:val="0"/>
        <w:widowControl w:val="0"/>
        <w:kinsoku/>
        <w:wordWrap/>
        <w:overflowPunct/>
        <w:topLinePunct w:val="0"/>
        <w:bidi w:val="0"/>
        <w:adjustRightInd/>
        <w:snapToGrid/>
        <w:spacing w:before="0" w:after="0" w:line="598" w:lineRule="exact"/>
        <w:ind w:left="0" w:leftChars="0" w:right="0" w:rightChars="0"/>
        <w:textAlignment w:val="auto"/>
        <w:rPr>
          <w:rFonts w:ascii="宋体" w:hAnsi="宋体"/>
          <w:sz w:val="20"/>
        </w:rPr>
        <w:sectPr>
          <w:headerReference r:id="rId11" w:type="default"/>
          <w:footerReference r:id="rId12" w:type="default"/>
          <w:pgSz w:w="11910" w:h="16840"/>
          <w:pgMar w:top="1587" w:right="964" w:bottom="1701" w:left="1134" w:header="737" w:footer="737" w:gutter="0"/>
          <w:pgNumType w:fmt="decimal"/>
          <w:cols w:space="0" w:num="1"/>
          <w:rtlGutter w:val="0"/>
          <w:docGrid w:linePitch="0" w:charSpace="0"/>
        </w:sectPr>
      </w:pP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98" w:lineRule="exact"/>
        <w:ind w:left="0" w:leftChars="0" w:right="0" w:rightChars="0" w:firstLine="640" w:firstLineChars="200"/>
        <w:jc w:val="both"/>
        <w:textAlignment w:val="auto"/>
        <w:rPr>
          <w:rFonts w:hint="eastAsia" w:ascii="宋体" w:hAnsi="宋体"/>
          <w:sz w:val="32"/>
          <w:lang w:val="en-US" w:eastAsia="zh-CN"/>
        </w:rPr>
      </w:pPr>
      <w:r>
        <w:rPr>
          <w:rFonts w:hint="eastAsia" w:ascii="宋体" w:hAnsi="宋体"/>
          <w:sz w:val="32"/>
          <w:lang w:val="en-US" w:eastAsia="zh-CN"/>
        </w:rPr>
        <w:t>1.财政拨款收支情况：是指一般公共预算、政府性基金预算、国有资本经营预算拨款收支情况。</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98" w:lineRule="exact"/>
        <w:ind w:left="0" w:leftChars="0" w:right="0" w:rightChars="0" w:firstLine="640" w:firstLineChars="200"/>
        <w:jc w:val="both"/>
        <w:textAlignment w:val="auto"/>
        <w:rPr>
          <w:rFonts w:hint="eastAsia" w:ascii="宋体" w:hAnsi="宋体"/>
          <w:sz w:val="32"/>
          <w:lang w:val="en-US" w:eastAsia="zh-CN"/>
        </w:rPr>
      </w:pPr>
      <w:r>
        <w:rPr>
          <w:rFonts w:hint="eastAsia" w:ascii="宋体" w:hAnsi="宋体"/>
          <w:sz w:val="32"/>
          <w:lang w:val="en-US" w:eastAsia="zh-CN"/>
        </w:rPr>
        <w:t>2.一般公共预算拨款收入：指区级财政当年拨付的资金。</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98" w:lineRule="exact"/>
        <w:ind w:left="0" w:leftChars="0" w:right="0" w:rightChars="0" w:firstLine="640" w:firstLineChars="200"/>
        <w:jc w:val="both"/>
        <w:textAlignment w:val="auto"/>
        <w:rPr>
          <w:rFonts w:hint="eastAsia" w:ascii="宋体" w:hAnsi="宋体"/>
          <w:sz w:val="32"/>
          <w:lang w:val="en-US" w:eastAsia="zh-CN"/>
        </w:rPr>
      </w:pPr>
      <w:r>
        <w:rPr>
          <w:rFonts w:hint="eastAsia" w:ascii="宋体" w:hAnsi="宋体"/>
          <w:sz w:val="32"/>
          <w:lang w:val="en-US" w:eastAsia="zh-CN"/>
        </w:rPr>
        <w:t>3.事业收入：指事业单位开展专业业务活动及辅助活动所取得的收入。</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98" w:lineRule="exact"/>
        <w:ind w:left="0" w:leftChars="0" w:right="0" w:rightChars="0" w:firstLine="640" w:firstLineChars="200"/>
        <w:jc w:val="both"/>
        <w:textAlignment w:val="auto"/>
        <w:rPr>
          <w:rFonts w:hint="eastAsia" w:ascii="宋体" w:hAnsi="宋体"/>
          <w:sz w:val="32"/>
          <w:lang w:val="en-US" w:eastAsia="zh-CN"/>
        </w:rPr>
      </w:pPr>
      <w:r>
        <w:rPr>
          <w:rFonts w:hint="eastAsia" w:ascii="宋体" w:hAnsi="宋体"/>
          <w:sz w:val="32"/>
          <w:lang w:val="en-US" w:eastAsia="zh-CN"/>
        </w:rPr>
        <w:t>4.事业单位经营收入：指事业单位在专业业务活动及其辅助活动之外开展非独立核算经营活动取得的收入。</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98" w:lineRule="exact"/>
        <w:ind w:left="0" w:leftChars="0" w:right="0" w:rightChars="0" w:firstLine="640" w:firstLineChars="200"/>
        <w:jc w:val="both"/>
        <w:textAlignment w:val="auto"/>
        <w:rPr>
          <w:rFonts w:hint="eastAsia" w:ascii="宋体" w:hAnsi="宋体"/>
          <w:sz w:val="32"/>
          <w:lang w:val="en-US" w:eastAsia="zh-CN"/>
        </w:rPr>
      </w:pPr>
      <w:r>
        <w:rPr>
          <w:rFonts w:hint="eastAsia" w:ascii="宋体" w:hAnsi="宋体"/>
          <w:sz w:val="32"/>
          <w:lang w:val="en-US" w:eastAsia="zh-CN"/>
        </w:rPr>
        <w:t>5.其他收入：指除上述“一般公共预算拨款收入”、“事业收入”、“事业单位经营收入”等以外的收入。主要是利息收入、国有资产出租收入等。</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98" w:lineRule="exact"/>
        <w:ind w:left="0" w:leftChars="0" w:right="0" w:rightChars="0" w:firstLine="640" w:firstLineChars="200"/>
        <w:jc w:val="both"/>
        <w:textAlignment w:val="auto"/>
        <w:rPr>
          <w:rFonts w:hint="eastAsia" w:ascii="宋体" w:hAnsi="宋体"/>
          <w:sz w:val="32"/>
          <w:lang w:val="en-US" w:eastAsia="zh-CN"/>
        </w:rPr>
      </w:pPr>
      <w:r>
        <w:rPr>
          <w:rFonts w:hint="eastAsia" w:ascii="宋体" w:hAnsi="宋体"/>
          <w:sz w:val="32"/>
          <w:lang w:val="en-US" w:eastAsia="zh-CN"/>
        </w:rPr>
        <w:t>6.用事业基金弥补收支差额：指事业单位在当年的收入不足以安排当年支出的情况下，使用以前年度积累的事业基金（事业单位当年收支相抵后按国家规定提取、用于弥补以后年度收支差额的基金）弥补本年度收支缺口的资金。</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98" w:lineRule="exact"/>
        <w:ind w:left="0" w:leftChars="0" w:right="0" w:rightChars="0" w:firstLine="640" w:firstLineChars="200"/>
        <w:jc w:val="both"/>
        <w:textAlignment w:val="auto"/>
        <w:rPr>
          <w:rFonts w:hint="eastAsia" w:ascii="宋体" w:hAnsi="宋体"/>
          <w:sz w:val="32"/>
          <w:lang w:val="en-US" w:eastAsia="zh-CN"/>
        </w:rPr>
      </w:pPr>
      <w:r>
        <w:rPr>
          <w:rFonts w:hint="eastAsia" w:ascii="宋体" w:hAnsi="宋体"/>
          <w:sz w:val="32"/>
          <w:lang w:val="en-US" w:eastAsia="zh-CN"/>
        </w:rPr>
        <w:t>7.上年结转：指以前年度尚未完成，结转到本年仍按原规定用途继续使用的资金。</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98" w:lineRule="exact"/>
        <w:ind w:left="0" w:leftChars="0" w:right="0" w:rightChars="0" w:firstLine="640" w:firstLineChars="200"/>
        <w:jc w:val="both"/>
        <w:textAlignment w:val="auto"/>
        <w:rPr>
          <w:rFonts w:hint="eastAsia" w:ascii="宋体" w:hAnsi="宋体"/>
          <w:sz w:val="32"/>
          <w:lang w:val="en-US" w:eastAsia="zh-CN"/>
        </w:rPr>
      </w:pPr>
      <w:r>
        <w:rPr>
          <w:rFonts w:hint="eastAsia" w:ascii="宋体" w:hAnsi="宋体"/>
          <w:sz w:val="32"/>
          <w:lang w:val="en-US" w:eastAsia="zh-CN"/>
        </w:rPr>
        <w:t>8.社会保障和就业（类）行政事业单位离退休（款）事业单位离退休（项）：指离退休人员的支出。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98" w:lineRule="exact"/>
        <w:ind w:left="0" w:leftChars="0" w:right="0" w:rightChars="0" w:firstLine="640" w:firstLineChars="200"/>
        <w:jc w:val="both"/>
        <w:textAlignment w:val="auto"/>
        <w:rPr>
          <w:rFonts w:hint="eastAsia" w:ascii="宋体" w:hAnsi="宋体"/>
          <w:sz w:val="32"/>
          <w:lang w:val="en-US" w:eastAsia="zh-CN"/>
        </w:rPr>
      </w:pPr>
      <w:r>
        <w:rPr>
          <w:rFonts w:hint="eastAsia" w:ascii="宋体" w:hAnsi="宋体"/>
          <w:sz w:val="32"/>
          <w:lang w:val="en-US" w:eastAsia="zh-CN"/>
        </w:rPr>
        <w:t>9.社会保障和就业（类）行政事业单位离退休（款）未归口管理的行政单位离退休（项）：指离退休人员的支出。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98" w:lineRule="exact"/>
        <w:ind w:left="0" w:leftChars="0" w:right="0" w:rightChars="0" w:firstLine="640" w:firstLineChars="200"/>
        <w:jc w:val="both"/>
        <w:textAlignment w:val="auto"/>
        <w:rPr>
          <w:rFonts w:hint="eastAsia" w:ascii="宋体" w:hAnsi="宋体"/>
          <w:sz w:val="32"/>
          <w:lang w:val="en-US" w:eastAsia="zh-CN"/>
        </w:rPr>
      </w:pPr>
      <w:r>
        <w:rPr>
          <w:rFonts w:hint="eastAsia" w:ascii="宋体" w:hAnsi="宋体"/>
          <w:sz w:val="32"/>
          <w:lang w:val="en-US" w:eastAsia="zh-CN"/>
        </w:rPr>
        <w:t>10.社会保障和就业（类）行政事业单位离退休（款）机关事业单位基本养老保险缴费支出（项）：指部门实施养老保险制度由单位缴纳的养老保险费的支出。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98" w:lineRule="exact"/>
        <w:ind w:left="0" w:leftChars="0" w:right="0" w:rightChars="0" w:firstLine="640" w:firstLineChars="200"/>
        <w:jc w:val="both"/>
        <w:textAlignment w:val="auto"/>
        <w:rPr>
          <w:rFonts w:hint="eastAsia" w:ascii="宋体" w:hAnsi="宋体"/>
          <w:sz w:val="32"/>
          <w:lang w:val="en-US" w:eastAsia="zh-CN"/>
        </w:rPr>
      </w:pPr>
      <w:r>
        <w:rPr>
          <w:rFonts w:hint="eastAsia" w:ascii="宋体" w:hAnsi="宋体"/>
          <w:sz w:val="32"/>
          <w:lang w:val="en-US" w:eastAsia="zh-CN"/>
        </w:rPr>
        <w:t>11.社会保障和就业（类）行政事业单位离退休（款）机关事业单位职业年金缴费支出（项）：指部门实施养老保险制度由单位缴纳的职业年金的支出。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98" w:lineRule="exact"/>
        <w:ind w:left="0" w:leftChars="0" w:right="0" w:rightChars="0" w:firstLine="640" w:firstLineChars="200"/>
        <w:jc w:val="both"/>
        <w:textAlignment w:val="auto"/>
        <w:rPr>
          <w:rFonts w:hint="eastAsia" w:ascii="宋体" w:hAnsi="宋体"/>
          <w:sz w:val="32"/>
          <w:lang w:val="en-US" w:eastAsia="zh-CN"/>
        </w:rPr>
      </w:pPr>
      <w:r>
        <w:rPr>
          <w:rFonts w:hint="eastAsia" w:ascii="宋体" w:hAnsi="宋体"/>
          <w:sz w:val="32"/>
          <w:lang w:val="en-US" w:eastAsia="zh-CN"/>
        </w:rPr>
        <w:t>12.社会保障和就业（类）其他社会保障和就业（款）其他社会保障和就业支出（项）：指除上述项目外，其他用于行政事业单位离退休方面的支出。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98" w:lineRule="exact"/>
        <w:ind w:left="0" w:leftChars="0" w:right="0" w:rightChars="0" w:firstLine="640" w:firstLineChars="200"/>
        <w:jc w:val="both"/>
        <w:textAlignment w:val="auto"/>
        <w:rPr>
          <w:rFonts w:hint="eastAsia" w:ascii="宋体" w:hAnsi="宋体"/>
          <w:sz w:val="32"/>
          <w:lang w:val="en-US" w:eastAsia="zh-CN"/>
        </w:rPr>
      </w:pPr>
      <w:r>
        <w:rPr>
          <w:rFonts w:hint="eastAsia" w:ascii="宋体" w:hAnsi="宋体"/>
          <w:sz w:val="32"/>
          <w:lang w:val="en-US" w:eastAsia="zh-CN"/>
        </w:rPr>
        <w:t>13.卫生健康（类）行政事业单位医疗（款）行政单位医疗（项）：指行政单位及参公管理事业单位用于缴纳单位基本医疗保险支出。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98" w:lineRule="exact"/>
        <w:ind w:left="0" w:leftChars="0" w:right="0" w:rightChars="0" w:firstLine="640" w:firstLineChars="200"/>
        <w:jc w:val="both"/>
        <w:textAlignment w:val="auto"/>
        <w:rPr>
          <w:rFonts w:hint="eastAsia" w:ascii="宋体" w:hAnsi="宋体"/>
          <w:sz w:val="32"/>
          <w:lang w:val="en-US" w:eastAsia="zh-CN"/>
        </w:rPr>
      </w:pPr>
      <w:r>
        <w:rPr>
          <w:rFonts w:hint="eastAsia" w:ascii="宋体" w:hAnsi="宋体"/>
          <w:sz w:val="32"/>
          <w:lang w:val="en-US" w:eastAsia="zh-CN"/>
        </w:rPr>
        <w:t>14.卫生健康（类）行政事业单位医疗（款）事业单位医疗（项）：指事业单位用于缴纳单位基本医疗保险支出。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98" w:lineRule="exact"/>
        <w:ind w:left="0" w:leftChars="0" w:right="0" w:rightChars="0" w:firstLine="640" w:firstLineChars="200"/>
        <w:jc w:val="both"/>
        <w:textAlignment w:val="auto"/>
        <w:rPr>
          <w:rFonts w:hint="eastAsia" w:ascii="宋体" w:hAnsi="宋体"/>
          <w:sz w:val="32"/>
          <w:lang w:val="en-US" w:eastAsia="zh-CN"/>
        </w:rPr>
      </w:pPr>
      <w:r>
        <w:rPr>
          <w:rFonts w:hint="eastAsia" w:ascii="宋体" w:hAnsi="宋体"/>
          <w:sz w:val="32"/>
          <w:lang w:val="en-US" w:eastAsia="zh-CN"/>
        </w:rPr>
        <w:t>15.卫生健康（类）行政事业单位医疗（款）公务员医疗补助（项）：指行政单位及参公管理事业单位用于集中缴纳公务员医疗补助支出。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98" w:lineRule="exact"/>
        <w:ind w:left="0" w:leftChars="0" w:right="0" w:rightChars="0" w:firstLine="640" w:firstLineChars="200"/>
        <w:jc w:val="both"/>
        <w:textAlignment w:val="auto"/>
        <w:rPr>
          <w:rFonts w:hint="eastAsia" w:ascii="宋体" w:hAnsi="宋体"/>
          <w:sz w:val="32"/>
          <w:lang w:val="en-US" w:eastAsia="zh-CN"/>
        </w:rPr>
      </w:pPr>
      <w:r>
        <w:rPr>
          <w:rFonts w:hint="eastAsia" w:ascii="宋体" w:hAnsi="宋体"/>
          <w:sz w:val="32"/>
          <w:lang w:val="en-US" w:eastAsia="zh-CN"/>
        </w:rPr>
        <w:t>16.住房保障（类）住房改革支出（款）住房公积金（项）：指由单位及其在职职工按规定缴存的住房公积金支出。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98" w:lineRule="exact"/>
        <w:ind w:left="0" w:leftChars="0" w:right="0" w:rightChars="0" w:firstLine="640" w:firstLineChars="200"/>
        <w:jc w:val="both"/>
        <w:textAlignment w:val="auto"/>
        <w:rPr>
          <w:rFonts w:hint="eastAsia" w:ascii="宋体" w:hAnsi="宋体"/>
          <w:sz w:val="32"/>
          <w:lang w:val="en-US" w:eastAsia="zh-CN"/>
        </w:rPr>
      </w:pPr>
      <w:r>
        <w:rPr>
          <w:rFonts w:hint="eastAsia" w:ascii="宋体" w:hAnsi="宋体"/>
          <w:sz w:val="32"/>
          <w:lang w:val="en-US" w:eastAsia="zh-CN"/>
        </w:rPr>
        <w:t>17.基本支出：指为保证机构正常运转，完成日常工作任务而发生的人员支出和公用支出。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98" w:lineRule="exact"/>
        <w:ind w:left="0" w:leftChars="0" w:right="0" w:rightChars="0" w:firstLine="640" w:firstLineChars="200"/>
        <w:jc w:val="both"/>
        <w:textAlignment w:val="auto"/>
        <w:rPr>
          <w:rFonts w:hint="eastAsia" w:ascii="宋体" w:hAnsi="宋体"/>
          <w:sz w:val="32"/>
          <w:lang w:val="en-US" w:eastAsia="zh-CN"/>
        </w:rPr>
      </w:pPr>
      <w:r>
        <w:rPr>
          <w:rFonts w:hint="eastAsia" w:ascii="宋体" w:hAnsi="宋体"/>
          <w:sz w:val="32"/>
          <w:lang w:val="en-US" w:eastAsia="zh-CN"/>
        </w:rPr>
        <w:t>18.项目支出：指在基本支出之外为完成特定行政任务和事业发展目标所发生的支出。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98" w:lineRule="exact"/>
        <w:ind w:left="0" w:leftChars="0" w:right="0" w:rightChars="0" w:firstLine="640" w:firstLineChars="200"/>
        <w:jc w:val="both"/>
        <w:textAlignment w:val="auto"/>
        <w:rPr>
          <w:rFonts w:hint="default" w:ascii="宋体" w:hAnsi="宋体"/>
          <w:sz w:val="32"/>
          <w:lang w:val="en-US" w:eastAsia="zh-CN"/>
        </w:rPr>
      </w:pPr>
      <w:r>
        <w:rPr>
          <w:rFonts w:hint="eastAsia" w:ascii="宋体" w:hAnsi="宋体"/>
          <w:sz w:val="32"/>
          <w:lang w:val="en-US" w:eastAsia="zh-CN"/>
        </w:rPr>
        <w:t>19.纳入预决算管理的“三公”经费，是指部门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sectPr>
      <w:headerReference r:id="rId13" w:type="default"/>
      <w:footerReference r:id="rId14" w:type="default"/>
      <w:pgSz w:w="11910" w:h="16840"/>
      <w:pgMar w:top="1587" w:right="964" w:bottom="1701" w:left="1134" w:header="737" w:footer="737" w:gutter="0"/>
      <w:pgNumType w:fmt="decimal"/>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embedRegular r:id="rId1" w:fontKey="{B406FF13-E3A7-417A-A4D6-F5DF6F805EF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embedRegular r:id="rId2" w:fontKey="{CE40E947-FDB8-4614-A405-7054813499F3}"/>
  </w:font>
  <w:font w:name="楷体">
    <w:panose1 w:val="02010609060101010101"/>
    <w:charset w:val="86"/>
    <w:family w:val="modern"/>
    <w:pitch w:val="default"/>
    <w:sig w:usb0="800002BF" w:usb1="38CF7CFA" w:usb2="00000016" w:usb3="00000000" w:csb0="00040001" w:csb1="00000000"/>
    <w:embedRegular r:id="rId3" w:fontKey="{A6CC0AAA-66CE-4F0F-9BEC-96EB29267556}"/>
  </w:font>
  <w:font w:name="仿宋_GB2312">
    <w:panose1 w:val="02010609030101010101"/>
    <w:charset w:val="86"/>
    <w:family w:val="modern"/>
    <w:pitch w:val="default"/>
    <w:sig w:usb0="00000001" w:usb1="080E0000" w:usb2="00000000" w:usb3="00000000" w:csb0="00040000" w:csb1="00000000"/>
    <w:embedRegular r:id="rId4" w:fontKey="{5BCBD854-ACB9-4ADD-89D9-CDE16D052EA2}"/>
  </w:font>
  <w:font w:name="方正小标宋简体">
    <w:panose1 w:val="03000509000000000000"/>
    <w:charset w:val="86"/>
    <w:family w:val="script"/>
    <w:pitch w:val="default"/>
    <w:sig w:usb0="00000001" w:usb1="080E0000" w:usb2="00000000" w:usb3="00000000" w:csb0="00040000" w:csb1="00000000"/>
    <w:embedRegular r:id="rId5" w:fontKey="{C31DC584-8955-4DF5-9B43-D4144CE8118F}"/>
  </w:font>
  <w:font w:name="仿宋">
    <w:panose1 w:val="02010609060101010101"/>
    <w:charset w:val="86"/>
    <w:family w:val="auto"/>
    <w:pitch w:val="default"/>
    <w:sig w:usb0="800002BF" w:usb1="38CF7CFA" w:usb2="00000016" w:usb3="00000000" w:csb0="00040001" w:csb1="00000000"/>
    <w:embedRegular r:id="rId6" w:fontKey="{CB20D478-DB17-4091-9F5D-FBA9C368278C}"/>
  </w:font>
  <w:font w:name="楷体_GB2312">
    <w:panose1 w:val="02010609030101010101"/>
    <w:charset w:val="86"/>
    <w:family w:val="auto"/>
    <w:pitch w:val="default"/>
    <w:sig w:usb0="00000001" w:usb1="080E0000" w:usb2="00000000" w:usb3="00000000" w:csb0="00040000" w:csb1="00000000"/>
    <w:embedRegular r:id="rId7" w:fontKey="{C7EF1F62-07B7-4045-99C7-C5C14C0DD59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240" w:lineRule="auto"/>
      <w:rPr>
        <w:sz w:val="2"/>
      </w:rPr>
    </w:pPr>
    <w:r>
      <w:rPr>
        <w:sz w:val="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 </w:t>
                          </w:r>
                          <w:r>
                            <w:fldChar w:fldCharType="begin"/>
                          </w:r>
                          <w:r>
                            <w:instrText xml:space="preserve"> PAGE  \* MERGEFORMAT </w:instrText>
                          </w:r>
                          <w:r>
                            <w:fldChar w:fldCharType="separate"/>
                          </w:r>
                          <w:r>
                            <w:t>- 1 -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6"/>
                    </w:pPr>
                    <w:r>
                      <w:t xml:space="preserve">— </w:t>
                    </w:r>
                    <w:r>
                      <w:fldChar w:fldCharType="begin"/>
                    </w:r>
                    <w:r>
                      <w:instrText xml:space="preserve"> PAGE  \* MERGEFORMAT </w:instrText>
                    </w:r>
                    <w:r>
                      <w:fldChar w:fldCharType="separate"/>
                    </w:r>
                    <w:r>
                      <w:t>- 1 -</w:t>
                    </w:r>
                    <w:r>
                      <w:fldChar w:fldCharType="end"/>
                    </w:r>
                    <w: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240" w:lineRule="auto"/>
      <w:rPr>
        <w:sz w:val="2"/>
      </w:rPr>
    </w:pPr>
    <w:r>
      <w:rPr>
        <w:sz w:val="2"/>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 </w:t>
                          </w:r>
                          <w:r>
                            <w:fldChar w:fldCharType="begin"/>
                          </w:r>
                          <w:r>
                            <w:instrText xml:space="preserve"> PAGE  \* MERGEFORMAT </w:instrText>
                          </w:r>
                          <w:r>
                            <w:fldChar w:fldCharType="separate"/>
                          </w:r>
                          <w:r>
                            <w:t>- 1 -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pPr>
                      <w:pStyle w:val="6"/>
                    </w:pPr>
                    <w:r>
                      <w:t xml:space="preserve">— </w:t>
                    </w:r>
                    <w:r>
                      <w:fldChar w:fldCharType="begin"/>
                    </w:r>
                    <w:r>
                      <w:instrText xml:space="preserve"> PAGE  \* MERGEFORMAT </w:instrText>
                    </w:r>
                    <w:r>
                      <w:fldChar w:fldCharType="separate"/>
                    </w:r>
                    <w:r>
                      <w:t>- 1 -</w:t>
                    </w:r>
                    <w:r>
                      <w:fldChar w:fldCharType="end"/>
                    </w:r>
                    <w: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w:rPr>
        <w:sz w:val="32"/>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 </w:t>
                          </w:r>
                          <w:r>
                            <w:fldChar w:fldCharType="begin"/>
                          </w:r>
                          <w:r>
                            <w:instrText xml:space="preserve"> PAGE  \* MERGEFORMAT </w:instrText>
                          </w:r>
                          <w:r>
                            <w:fldChar w:fldCharType="separate"/>
                          </w:r>
                          <w:r>
                            <w:t>- 7 -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6"/>
                    </w:pPr>
                    <w:r>
                      <w:t xml:space="preserve">— </w:t>
                    </w:r>
                    <w:r>
                      <w:fldChar w:fldCharType="begin"/>
                    </w:r>
                    <w:r>
                      <w:instrText xml:space="preserve"> PAGE  \* MERGEFORMAT </w:instrText>
                    </w:r>
                    <w:r>
                      <w:fldChar w:fldCharType="separate"/>
                    </w:r>
                    <w:r>
                      <w:t>- 7 -</w:t>
                    </w:r>
                    <w:r>
                      <w:fldChar w:fldCharType="end"/>
                    </w:r>
                    <w:r>
                      <w:t xml:space="preserve"> —</w:t>
                    </w:r>
                  </w:p>
                </w:txbxContent>
              </v:textbox>
            </v:shape>
          </w:pict>
        </mc:Fallback>
      </mc:AlternateContent>
    </w:r>
    <w:r>
      <w:drawing>
        <wp:anchor distT="0" distB="0" distL="0" distR="0" simplePos="0" relativeHeight="251659264" behindDoc="1" locked="0" layoutInCell="1" allowOverlap="1">
          <wp:simplePos x="0" y="0"/>
          <wp:positionH relativeFrom="page">
            <wp:posOffset>3512820</wp:posOffset>
          </wp:positionH>
          <wp:positionV relativeFrom="page">
            <wp:posOffset>10094595</wp:posOffset>
          </wp:positionV>
          <wp:extent cx="534670" cy="229870"/>
          <wp:effectExtent l="0" t="0" r="0" b="0"/>
          <wp:wrapNone/>
          <wp:docPr id="31"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14.png"/>
                  <pic:cNvPicPr>
                    <a:picLocks noChangeAspect="1"/>
                  </pic:cNvPicPr>
                </pic:nvPicPr>
                <pic:blipFill>
                  <a:blip r:embed="rId1" cstate="print"/>
                  <a:stretch>
                    <a:fillRect/>
                  </a:stretch>
                </pic:blipFill>
                <pic:spPr>
                  <a:xfrm>
                    <a:off x="0" y="0"/>
                    <a:ext cx="534924" cy="230124"/>
                  </a:xfrm>
                  <a:prstGeom prst="rect">
                    <a:avLst/>
                  </a:prstGeom>
                </pic:spPr>
              </pic:pic>
            </a:graphicData>
          </a:graphic>
        </wp:anchor>
      </w:drawing>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
      </w:rPr>
    </w:pPr>
    <w:r>
      <w:rPr>
        <w:sz w:val="2"/>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 </w:t>
                          </w:r>
                          <w:r>
                            <w:fldChar w:fldCharType="begin"/>
                          </w:r>
                          <w:r>
                            <w:instrText xml:space="preserve"> PAGE  \* MERGEFORMAT </w:instrText>
                          </w:r>
                          <w:r>
                            <w:fldChar w:fldCharType="separate"/>
                          </w:r>
                          <w:r>
                            <w:t>- 12 -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6"/>
                    </w:pPr>
                    <w:r>
                      <w:t xml:space="preserve">— </w:t>
                    </w:r>
                    <w:r>
                      <w:fldChar w:fldCharType="begin"/>
                    </w:r>
                    <w:r>
                      <w:instrText xml:space="preserve"> PAGE  \* MERGEFORMAT </w:instrText>
                    </w:r>
                    <w:r>
                      <w:fldChar w:fldCharType="separate"/>
                    </w:r>
                    <w:r>
                      <w:t>- 12 -</w:t>
                    </w:r>
                    <w:r>
                      <w:fldChar w:fldCharType="end"/>
                    </w:r>
                    <w:r>
                      <w:t xml:space="preserve"> —</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w:rPr>
        <w:sz w:val="32"/>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 </w:t>
                          </w:r>
                          <w:r>
                            <w:fldChar w:fldCharType="begin"/>
                          </w:r>
                          <w:r>
                            <w:instrText xml:space="preserve"> PAGE  \* MERGEFORMAT </w:instrText>
                          </w:r>
                          <w:r>
                            <w:fldChar w:fldCharType="separate"/>
                          </w:r>
                          <w:r>
                            <w:t>- 13 -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6"/>
                    </w:pPr>
                    <w:r>
                      <w:t xml:space="preserve">— </w:t>
                    </w:r>
                    <w:r>
                      <w:fldChar w:fldCharType="begin"/>
                    </w:r>
                    <w:r>
                      <w:instrText xml:space="preserve"> PAGE  \* MERGEFORMAT </w:instrText>
                    </w:r>
                    <w:r>
                      <w:fldChar w:fldCharType="separate"/>
                    </w:r>
                    <w:r>
                      <w:t>- 13 -</w:t>
                    </w:r>
                    <w:r>
                      <w:fldChar w:fldCharType="end"/>
                    </w:r>
                    <w:r>
                      <w:t xml:space="preserve"> —</w:t>
                    </w:r>
                  </w:p>
                </w:txbxContent>
              </v:textbox>
            </v:shape>
          </w:pict>
        </mc:Fallback>
      </mc:AlternateContent>
    </w:r>
    <w:r>
      <w:drawing>
        <wp:anchor distT="0" distB="0" distL="0" distR="0" simplePos="0" relativeHeight="251660288" behindDoc="1" locked="0" layoutInCell="1" allowOverlap="1">
          <wp:simplePos x="0" y="0"/>
          <wp:positionH relativeFrom="page">
            <wp:posOffset>3512820</wp:posOffset>
          </wp:positionH>
          <wp:positionV relativeFrom="page">
            <wp:posOffset>10094595</wp:posOffset>
          </wp:positionV>
          <wp:extent cx="534670" cy="229870"/>
          <wp:effectExtent l="0" t="0" r="0" b="0"/>
          <wp:wrapNone/>
          <wp:docPr id="45"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image14.png"/>
                  <pic:cNvPicPr>
                    <a:picLocks noChangeAspect="1"/>
                  </pic:cNvPicPr>
                </pic:nvPicPr>
                <pic:blipFill>
                  <a:blip r:embed="rId1" cstate="print"/>
                  <a:stretch>
                    <a:fillRect/>
                  </a:stretch>
                </pic:blipFill>
                <pic:spPr>
                  <a:xfrm>
                    <a:off x="0" y="0"/>
                    <a:ext cx="534924" cy="230124"/>
                  </a:xfrm>
                  <a:prstGeom prst="rect">
                    <a:avLst/>
                  </a:prstGeom>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clear" w:pos="4153"/>
      </w:tabs>
      <w:spacing w:after="0" w:afterLines="201" w:afterAutospacing="0"/>
      <w:ind w:firstLine="404"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240" w:lineRule="auto"/>
      <w:rPr>
        <w:sz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57E4DA"/>
    <w:multiLevelType w:val="singleLevel"/>
    <w:tmpl w:val="3C57E4DA"/>
    <w:lvl w:ilvl="0" w:tentative="0">
      <w:start w:val="1"/>
      <w:numFmt w:val="chineseCounting"/>
      <w:suff w:val="space"/>
      <w:lvlText w:val="第%1部分"/>
      <w:lvlJc w:val="left"/>
      <w:rPr>
        <w:rFonts w:hint="eastAsia"/>
      </w:rPr>
    </w:lvl>
  </w:abstractNum>
  <w:abstractNum w:abstractNumId="1">
    <w:nsid w:val="501035D5"/>
    <w:multiLevelType w:val="singleLevel"/>
    <w:tmpl w:val="501035D5"/>
    <w:lvl w:ilvl="0" w:tentative="0">
      <w:start w:val="2"/>
      <w:numFmt w:val="chineseCounting"/>
      <w:suff w:val="space"/>
      <w:lvlText w:val="第%1部分"/>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TrueTypeFonts/>
  <w:saveSubsetFonts/>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VhNTQyMDM4Y2Q1Y2Y4YzIyNmU3ZDg0NmQwNWI5NDAifQ=="/>
    <w:docVar w:name="KSO_WPS_MARK_KEY" w:val="48d2c7c5-5ca7-4a62-94c0-78ba1c7e0ebc"/>
  </w:docVars>
  <w:rsids>
    <w:rsidRoot w:val="00000000"/>
    <w:rsid w:val="02ED1707"/>
    <w:rsid w:val="02F925FF"/>
    <w:rsid w:val="08F93370"/>
    <w:rsid w:val="13CB5FFB"/>
    <w:rsid w:val="18D94D16"/>
    <w:rsid w:val="1C4565B4"/>
    <w:rsid w:val="1D253FD5"/>
    <w:rsid w:val="1E9115A9"/>
    <w:rsid w:val="20D9567F"/>
    <w:rsid w:val="21211D8E"/>
    <w:rsid w:val="240622C9"/>
    <w:rsid w:val="24141BB9"/>
    <w:rsid w:val="247F2477"/>
    <w:rsid w:val="2BD66371"/>
    <w:rsid w:val="2C3F0519"/>
    <w:rsid w:val="2CBF542B"/>
    <w:rsid w:val="3170631D"/>
    <w:rsid w:val="35897647"/>
    <w:rsid w:val="4D3C563B"/>
    <w:rsid w:val="54BB49E6"/>
    <w:rsid w:val="54C30EEA"/>
    <w:rsid w:val="5543046B"/>
    <w:rsid w:val="57376624"/>
    <w:rsid w:val="58EE6347"/>
    <w:rsid w:val="595E3E2E"/>
    <w:rsid w:val="5AE90F4A"/>
    <w:rsid w:val="5B65451D"/>
    <w:rsid w:val="6F8B248C"/>
    <w:rsid w:val="71461A34"/>
    <w:rsid w:val="716E03DB"/>
    <w:rsid w:val="7209340F"/>
    <w:rsid w:val="76A30804"/>
    <w:rsid w:val="77690347"/>
    <w:rsid w:val="7C6130B2"/>
    <w:rsid w:val="7D1A434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2">
    <w:name w:val="heading 1"/>
    <w:basedOn w:val="1"/>
    <w:next w:val="1"/>
    <w:qFormat/>
    <w:uiPriority w:val="1"/>
    <w:pPr>
      <w:spacing w:before="79"/>
      <w:ind w:left="2747"/>
      <w:outlineLvl w:val="1"/>
    </w:pPr>
    <w:rPr>
      <w:rFonts w:ascii="Times New Roman" w:hAnsi="Times New Roman" w:eastAsia="Times New Roman" w:cs="Times New Roman"/>
      <w:sz w:val="52"/>
      <w:szCs w:val="52"/>
      <w:lang w:val="zh-CN" w:eastAsia="zh-CN" w:bidi="zh-CN"/>
    </w:rPr>
  </w:style>
  <w:style w:type="paragraph" w:styleId="3">
    <w:name w:val="heading 2"/>
    <w:basedOn w:val="1"/>
    <w:next w:val="1"/>
    <w:qFormat/>
    <w:uiPriority w:val="1"/>
    <w:pPr>
      <w:ind w:left="923"/>
      <w:outlineLvl w:val="2"/>
    </w:pPr>
    <w:rPr>
      <w:rFonts w:ascii="楷体" w:hAnsi="楷体" w:eastAsia="楷体" w:cs="楷体"/>
      <w:b/>
      <w:bCs/>
      <w:sz w:val="32"/>
      <w:szCs w:val="32"/>
      <w:lang w:val="zh-CN" w:eastAsia="zh-CN" w:bidi="zh-CN"/>
    </w:rPr>
  </w:style>
  <w:style w:type="character" w:default="1" w:styleId="11">
    <w:name w:val="Default Paragraph Font"/>
    <w:semiHidden/>
    <w:unhideWhenUsed/>
    <w:qFormat/>
    <w:uiPriority w:val="1"/>
  </w:style>
  <w:style w:type="table" w:default="1" w:styleId="10">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1"/>
    <w:rPr>
      <w:rFonts w:ascii="仿宋_GB2312" w:hAnsi="仿宋_GB2312" w:eastAsia="仿宋_GB2312" w:cs="仿宋_GB2312"/>
      <w:sz w:val="32"/>
      <w:szCs w:val="32"/>
      <w:lang w:val="zh-CN" w:eastAsia="zh-CN" w:bidi="zh-CN"/>
    </w:rPr>
  </w:style>
  <w:style w:type="paragraph" w:styleId="5">
    <w:name w:val="toc 3"/>
    <w:basedOn w:val="1"/>
    <w:next w:val="1"/>
    <w:qFormat/>
    <w:uiPriority w:val="0"/>
    <w:pPr>
      <w:ind w:left="840" w:leftChars="40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qFormat/>
    <w:uiPriority w:val="0"/>
  </w:style>
  <w:style w:type="paragraph" w:styleId="9">
    <w:name w:val="toc 2"/>
    <w:basedOn w:val="1"/>
    <w:next w:val="1"/>
    <w:qFormat/>
    <w:uiPriority w:val="0"/>
    <w:pPr>
      <w:ind w:left="420" w:leftChars="200"/>
    </w:pPr>
  </w:style>
  <w:style w:type="table" w:customStyle="1" w:styleId="12">
    <w:name w:val="Table Normal"/>
    <w:semiHidden/>
    <w:unhideWhenUsed/>
    <w:qFormat/>
    <w:uiPriority w:val="2"/>
    <w:tblPr>
      <w:tblCellMar>
        <w:top w:w="0" w:type="dxa"/>
        <w:left w:w="0" w:type="dxa"/>
        <w:bottom w:w="0" w:type="dxa"/>
        <w:right w:w="0" w:type="dxa"/>
      </w:tblCellMar>
    </w:tblPr>
  </w:style>
  <w:style w:type="paragraph" w:styleId="13">
    <w:name w:val="List Paragraph"/>
    <w:basedOn w:val="1"/>
    <w:qFormat/>
    <w:uiPriority w:val="1"/>
    <w:pPr>
      <w:ind w:left="280" w:firstLine="640"/>
      <w:jc w:val="both"/>
    </w:pPr>
    <w:rPr>
      <w:rFonts w:ascii="仿宋_GB2312" w:hAnsi="仿宋_GB2312" w:eastAsia="仿宋_GB2312" w:cs="仿宋_GB2312"/>
      <w:lang w:val="zh-CN" w:eastAsia="zh-CN" w:bidi="zh-CN"/>
    </w:rPr>
  </w:style>
  <w:style w:type="paragraph" w:customStyle="1" w:styleId="14">
    <w:name w:val="Table Paragraph"/>
    <w:basedOn w:val="1"/>
    <w:qFormat/>
    <w:uiPriority w:val="1"/>
    <w:rPr>
      <w:rFonts w:ascii="宋体" w:hAnsi="宋体" w:eastAsia="宋体" w:cs="宋体"/>
      <w:lang w:val="zh-CN" w:eastAsia="zh-CN" w:bidi="zh-CN"/>
    </w:rPr>
  </w:style>
  <w:style w:type="paragraph" w:customStyle="1" w:styleId="15">
    <w:name w:val="WPSOffice手动目录 1"/>
    <w:qFormat/>
    <w:uiPriority w:val="0"/>
    <w:pPr>
      <w:ind w:leftChars="0"/>
    </w:pPr>
    <w:rPr>
      <w:rFonts w:asciiTheme="minorHAnsi" w:hAnsiTheme="minorHAnsi" w:eastAsiaTheme="minorHAnsi" w:cstheme="minorBidi"/>
      <w:sz w:val="20"/>
      <w:szCs w:val="20"/>
    </w:rPr>
  </w:style>
  <w:style w:type="paragraph" w:customStyle="1" w:styleId="16">
    <w:name w:val="WPSOffice手动目录 2"/>
    <w:qFormat/>
    <w:uiPriority w:val="0"/>
    <w:pPr>
      <w:ind w:leftChars="200"/>
    </w:pPr>
    <w:rPr>
      <w:rFonts w:asciiTheme="minorHAnsi" w:hAnsiTheme="minorHAnsi" w:eastAsiaTheme="minorHAnsi" w:cstheme="minorBidi"/>
      <w:sz w:val="20"/>
      <w:szCs w:val="20"/>
    </w:rPr>
  </w:style>
  <w:style w:type="paragraph" w:customStyle="1" w:styleId="17">
    <w:name w:val="WPSOffice手动目录 3"/>
    <w:qFormat/>
    <w:uiPriority w:val="0"/>
    <w:pPr>
      <w:ind w:leftChars="400"/>
    </w:pPr>
    <w:rPr>
      <w:rFonts w:asciiTheme="minorHAnsi" w:hAnsiTheme="minorHAnsi" w:eastAsiaTheme="minorHAnsi" w:cstheme="minorBidi"/>
      <w:sz w:val="20"/>
      <w:szCs w:val="20"/>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21</Pages>
  <Words>5241</Words>
  <Characters>6214</Characters>
  <TotalTime>2</TotalTime>
  <ScaleCrop>false</ScaleCrop>
  <LinksUpToDate>false</LinksUpToDate>
  <CharactersWithSpaces>6454</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2022-05-05T02:14:00Z</dcterms:created>
  <dc:creator>user</dc:creator>
  <cp:lastModifiedBy>Administrator</cp:lastModifiedBy>
  <dcterms:modified xsi:type="dcterms:W3CDTF">2026-02-27T06:56:14Z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2022-03-18T00:00:00Z</vt:filetime>
  </property>
  <property fmtid="{D5CDD505-2E9C-101B-9397-08002B2CF9AE}" pid="3" name="Creator">
    <vt:lpwstr>Microsoft® Word 2010</vt:lpwstr>
  </property>
  <property fmtid="{D5CDD505-2E9C-101B-9397-08002B2CF9AE}" pid="4" name="LastSaved">
    <vt:filetime>2022-05-05T00:00:00Z</vt:filetime>
  </property>
  <property fmtid="{D5CDD505-2E9C-101B-9397-08002B2CF9AE}" pid="5" name="KSOProductBuildVer">
    <vt:lpwstr>2052-11.8.6.11825</vt:lpwstr>
  </property>
  <property fmtid="{D5CDD505-2E9C-101B-9397-08002B2CF9AE}" pid="6" name="ICV">
    <vt:lpwstr>19A6489293D14499A2E447A850DEABA6</vt:lpwstr>
  </property>
</Properties>
</file>