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4"/>
        <w:jc w:val="center"/>
        <w:rPr>
          <w:rFonts w:hint="eastAsia" w:ascii="宋体" w:hAnsi="宋体" w:eastAsia="宋体" w:cs="宋体"/>
          <w:b/>
          <w:bCs/>
          <w:sz w:val="52"/>
          <w:szCs w:val="52"/>
          <w:shd w:val="clear" w:color="auto" w:fill="auto"/>
          <w:lang w:val="en-US" w:eastAsia="zh-CN"/>
        </w:rPr>
      </w:pPr>
    </w:p>
    <w:p w14:paraId="2C96A1AD">
      <w:pPr>
        <w:pStyle w:val="4"/>
        <w:jc w:val="center"/>
        <w:rPr>
          <w:rFonts w:hint="eastAsia" w:ascii="宋体" w:hAnsi="宋体" w:eastAsia="宋体" w:cs="宋体"/>
          <w:b/>
          <w:bCs/>
          <w:sz w:val="52"/>
          <w:szCs w:val="52"/>
          <w:shd w:val="clear" w:color="auto" w:fill="auto"/>
          <w:lang w:val="en-US" w:eastAsia="zh-CN"/>
        </w:rPr>
      </w:pPr>
    </w:p>
    <w:p w14:paraId="7FEBC4CD">
      <w:pPr>
        <w:pStyle w:val="4"/>
        <w:jc w:val="center"/>
        <w:rPr>
          <w:rFonts w:hint="eastAsia" w:ascii="宋体" w:hAnsi="宋体" w:eastAsia="宋体" w:cs="宋体"/>
          <w:b/>
          <w:bCs/>
          <w:sz w:val="52"/>
          <w:szCs w:val="52"/>
          <w:shd w:val="clear" w:color="auto" w:fill="auto"/>
          <w:lang w:val="en-US" w:eastAsia="zh-CN"/>
        </w:rPr>
      </w:pPr>
    </w:p>
    <w:p w14:paraId="5C9EEFCD">
      <w:pPr>
        <w:pStyle w:val="4"/>
        <w:jc w:val="center"/>
        <w:rPr>
          <w:rFonts w:hint="eastAsia" w:ascii="宋体" w:hAnsi="宋体" w:eastAsia="宋体" w:cs="宋体"/>
          <w:b/>
          <w:bCs/>
          <w:sz w:val="52"/>
          <w:szCs w:val="52"/>
          <w:shd w:val="clear" w:color="auto" w:fill="auto"/>
          <w:lang w:val="en-US" w:eastAsia="zh-CN"/>
        </w:rPr>
      </w:pPr>
    </w:p>
    <w:p w14:paraId="13B94989">
      <w:pPr>
        <w:pStyle w:val="4"/>
        <w:jc w:val="center"/>
        <w:rPr>
          <w:rFonts w:hint="eastAsia" w:ascii="宋体" w:hAnsi="宋体" w:eastAsia="宋体" w:cs="宋体"/>
          <w:b/>
          <w:bCs/>
          <w:sz w:val="52"/>
          <w:szCs w:val="52"/>
          <w:shd w:val="clear" w:color="auto" w:fill="auto"/>
          <w:lang w:val="en-US" w:eastAsia="zh-CN"/>
        </w:rPr>
      </w:pPr>
    </w:p>
    <w:p w14:paraId="46734144">
      <w:pPr>
        <w:pStyle w:val="4"/>
        <w:jc w:val="center"/>
        <w:rPr>
          <w:rFonts w:hint="eastAsia" w:ascii="宋体" w:hAnsi="宋体" w:eastAsia="宋体" w:cs="宋体"/>
          <w:b/>
          <w:bCs/>
          <w:sz w:val="52"/>
          <w:szCs w:val="52"/>
          <w:shd w:val="clear" w:color="auto" w:fill="auto"/>
          <w:lang w:val="en-US" w:eastAsia="zh-CN"/>
        </w:rPr>
      </w:pPr>
    </w:p>
    <w:p w14:paraId="775D69C0">
      <w:pPr>
        <w:pStyle w:val="4"/>
        <w:jc w:val="center"/>
        <w:rPr>
          <w:rFonts w:hint="eastAsia" w:ascii="宋体" w:hAnsi="宋体" w:eastAsia="宋体" w:cs="宋体"/>
          <w:b/>
          <w:bCs/>
          <w:sz w:val="52"/>
          <w:szCs w:val="52"/>
          <w:shd w:val="clear" w:color="auto" w:fill="auto"/>
          <w:lang w:val="en-US" w:eastAsia="zh-CN"/>
        </w:rPr>
      </w:pPr>
    </w:p>
    <w:p w14:paraId="2FD3D13A">
      <w:pPr>
        <w:pStyle w:val="4"/>
        <w:jc w:val="center"/>
        <w:rPr>
          <w:rFonts w:hint="eastAsia" w:ascii="宋体" w:hAnsi="宋体" w:eastAsia="宋体" w:cs="宋体"/>
          <w:b/>
          <w:bCs/>
          <w:sz w:val="52"/>
          <w:szCs w:val="52"/>
          <w:shd w:val="clear" w:color="auto" w:fill="auto"/>
          <w:lang w:val="en-US" w:eastAsia="zh-CN"/>
        </w:rPr>
      </w:pPr>
    </w:p>
    <w:p w14:paraId="677227DD">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乐山市五通桥区金山镇</w:t>
      </w:r>
    </w:p>
    <w:p w14:paraId="28966365">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14:paraId="70B361D3">
      <w:pPr>
        <w:rPr>
          <w:rFonts w:ascii="宋体" w:hAnsi="宋体"/>
          <w:sz w:val="4"/>
        </w:rPr>
      </w:pPr>
      <w:r>
        <w:rPr>
          <w:rFonts w:ascii="宋体" w:hAnsi="宋体"/>
          <w:sz w:val="4"/>
        </w:rPr>
        <w:br w:type="page"/>
      </w:r>
    </w:p>
    <w:p w14:paraId="5D690CBB">
      <w:pPr>
        <w:rPr>
          <w:rFonts w:ascii="宋体" w:hAnsi="宋体"/>
          <w:sz w:val="4"/>
        </w:rPr>
      </w:pPr>
    </w:p>
    <w:p w14:paraId="10EB5EA3">
      <w:pPr>
        <w:pStyle w:val="4"/>
        <w:spacing w:before="2"/>
        <w:rPr>
          <w:rFonts w:ascii="宋体" w:hAnsi="宋体"/>
          <w:sz w:val="4"/>
        </w:rPr>
      </w:pPr>
    </w:p>
    <w:p w14:paraId="1D148278">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p>
        <w:p w14:paraId="669BBCC4">
          <w:pPr>
            <w:pStyle w:val="8"/>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0D4430">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91F4EB8">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（一）部门职能简介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36C6F3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（二）部门</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338F7C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CFFC13">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金山镇</w:t>
          </w:r>
          <w:r>
            <w:rPr>
              <w:rFonts w:hint="eastAsia" w:ascii="宋体" w:hAnsi="宋体" w:eastAsia="方正小标宋简体" w:cs="方正小标宋简体"/>
              <w:bCs/>
              <w:sz w:val="30"/>
              <w:szCs w:val="30"/>
              <w:lang w:val="en-US" w:eastAsia="zh-CN"/>
            </w:rPr>
            <w:t>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15F91A0">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B3E7044">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CFD46E9">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8B7F80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F34040">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558F1EC">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F83959">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62ABD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94BBA8">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2F5DF1F">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A628378">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C31AD6">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D3AFF5">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0CDCC8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82D47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FD00765">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00DB612">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FE068D6">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6A6C613">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146A8B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7B56C3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E82CE88">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0087DB8">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E511C50">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914A577">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金山镇</w:t>
          </w:r>
          <w:r>
            <w:rPr>
              <w:rFonts w:hint="eastAsia" w:ascii="宋体" w:hAnsi="宋体" w:eastAsia="方正小标宋简体" w:cs="方正小标宋简体"/>
              <w:sz w:val="30"/>
              <w:szCs w:val="30"/>
              <w:lang w:val="en-US" w:eastAsia="zh-CN"/>
            </w:rPr>
            <w:t>202</w:t>
          </w:r>
          <w:r>
            <w:rPr>
              <w:rFonts w:hint="eastAsia" w:eastAsia="方正小标宋简体" w:cs="方正小标宋简体"/>
              <w:sz w:val="30"/>
              <w:szCs w:val="30"/>
              <w:lang w:val="en-US" w:eastAsia="zh-CN"/>
            </w:rPr>
            <w:t>6</w:t>
          </w:r>
          <w:r>
            <w:rPr>
              <w:rFonts w:hint="eastAsia" w:ascii="宋体" w:hAnsi="宋体" w:eastAsia="方正小标宋简体" w:cs="方正小标宋简体"/>
              <w:sz w:val="30"/>
              <w:szCs w:val="30"/>
              <w:lang w:val="en-US" w:eastAsia="zh-CN"/>
            </w:rPr>
            <w:t>年</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538C626">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_Toc13299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部门预算情况说明</w:t>
          </w:r>
          <w:r>
            <w:rPr>
              <w:sz w:val="30"/>
              <w:szCs w:val="30"/>
            </w:rPr>
            <w:tab/>
          </w:r>
          <w:r>
            <w:rPr>
              <w:sz w:val="30"/>
              <w:szCs w:val="30"/>
            </w:rPr>
            <w:fldChar w:fldCharType="begin"/>
          </w:r>
          <w:r>
            <w:rPr>
              <w:sz w:val="30"/>
              <w:szCs w:val="30"/>
            </w:rPr>
            <w:instrText xml:space="preserve"> PAGEREF _Toc13299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CEAAA4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DD654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CF4984B">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80DD09">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4AA30F">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8C088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766C0E">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7E2D17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693123">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1FA6541">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CC0F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17AE8A9">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D2F3F6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DA5784">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5D63D5">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20BEFC">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D8D20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9EDF6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788BA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8B0950C">
          <w:pPr>
            <w:pStyle w:val="8"/>
            <w:tabs>
              <w:tab w:val="right" w:leader="dot" w:pos="9812"/>
            </w:tabs>
            <w:rPr>
              <w:rFonts w:hint="eastAsia" w:ascii="宋体" w:hAnsi="宋体" w:eastAsia="方正小标宋简体" w:cs="方正小标宋简体"/>
              <w:bCs/>
              <w:sz w:val="30"/>
              <w:szCs w:val="30"/>
              <w:lang w:val="en-US" w:eastAsia="zh-CN"/>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5B9E539">
          <w:pPr>
            <w:rPr>
              <w:rFonts w:hint="eastAsia" w:ascii="宋体" w:hAnsi="宋体" w:eastAsia="方正小标宋简体" w:cs="方正小标宋简体"/>
              <w:b w:val="0"/>
              <w:bCs w:val="0"/>
              <w:sz w:val="30"/>
              <w:szCs w:val="30"/>
              <w:lang w:val="en-US" w:eastAsia="zh-CN" w:bidi="zh-CN"/>
            </w:rPr>
          </w:pPr>
          <w:r>
            <w:rPr>
              <w:rFonts w:hint="eastAsia" w:eastAsia="方正小标宋简体" w:cs="方正小标宋简体"/>
              <w:bCs/>
              <w:sz w:val="30"/>
              <w:szCs w:val="30"/>
              <w:lang w:val="en-US" w:eastAsia="zh-CN"/>
            </w:rPr>
            <w:t xml:space="preserve">第五部分  </w:t>
          </w:r>
          <w:r>
            <w:rPr>
              <w:rFonts w:hint="eastAsia" w:ascii="宋体" w:hAnsi="宋体" w:eastAsia="方正小标宋简体" w:cs="方正小标宋简体"/>
              <w:b/>
              <w:bCs/>
              <w:sz w:val="30"/>
              <w:szCs w:val="30"/>
              <w:lang w:val="en-US" w:eastAsia="zh-CN" w:bidi="zh-CN"/>
            </w:rPr>
            <w:t>附件</w:t>
          </w:r>
          <w:r>
            <w:rPr>
              <w:rFonts w:hint="eastAsia" w:ascii="宋体" w:hAnsi="宋体" w:eastAsia="方正小标宋简体" w:cs="方正小标宋简体"/>
              <w:b w:val="0"/>
              <w:bCs w:val="0"/>
              <w:sz w:val="30"/>
              <w:szCs w:val="30"/>
              <w:lang w:val="en-US" w:eastAsia="zh-CN" w:bidi="zh-CN"/>
            </w:rPr>
            <w:t>................................................ 23</w:t>
          </w:r>
        </w:p>
        <w:p w14:paraId="7BCC17F0">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default"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附件1：金山镇</w:t>
          </w:r>
          <w:r>
            <w:rPr>
              <w:rFonts w:hint="eastAsia" w:eastAsia="仿宋_GB2312" w:cs="仿宋_GB2312"/>
              <w:sz w:val="32"/>
              <w:szCs w:val="22"/>
              <w:lang w:val="en-US" w:eastAsia="zh-CN" w:bidi="zh-CN"/>
            </w:rPr>
            <w:t>2026年</w:t>
          </w:r>
          <w:r>
            <w:rPr>
              <w:rFonts w:hint="eastAsia" w:ascii="宋体" w:hAnsi="宋体" w:eastAsia="仿宋_GB2312" w:cs="仿宋_GB2312"/>
              <w:sz w:val="32"/>
              <w:szCs w:val="22"/>
              <w:lang w:val="en-US" w:eastAsia="zh-CN" w:bidi="zh-CN"/>
            </w:rPr>
            <w:t>部门预算表</w:t>
          </w:r>
          <w:r>
            <w:rPr>
              <w:rFonts w:hint="eastAsia" w:eastAsia="仿宋_GB2312" w:cs="仿宋_GB2312"/>
              <w:sz w:val="32"/>
              <w:szCs w:val="22"/>
              <w:lang w:val="en-US" w:eastAsia="zh-CN" w:bidi="zh-CN"/>
            </w:rPr>
            <w:t>......................... 24</w:t>
          </w:r>
        </w:p>
        <w:p w14:paraId="65233F3F">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附件2：金山镇202</w:t>
          </w:r>
          <w:r>
            <w:rPr>
              <w:rFonts w:hint="eastAsia" w:ascii="宋体" w:hAnsi="宋体" w:eastAsia="仿宋_GB2312" w:cs="仿宋_GB2312"/>
              <w:sz w:val="32"/>
              <w:szCs w:val="22"/>
              <w:lang w:val="en-US" w:eastAsia="zh-CN" w:bidi="zh-CN"/>
            </w:rPr>
            <w:t>6</w:t>
          </w:r>
          <w:r>
            <w:rPr>
              <w:rFonts w:hint="default" w:ascii="宋体" w:hAnsi="宋体" w:eastAsia="仿宋_GB2312" w:cs="仿宋_GB2312"/>
              <w:sz w:val="32"/>
              <w:szCs w:val="22"/>
              <w:lang w:val="en-US" w:eastAsia="zh-CN" w:bidi="zh-CN"/>
            </w:rPr>
            <w:t>年度部门整体绩效目标</w:t>
          </w:r>
          <w:r>
            <w:rPr>
              <w:rFonts w:hint="eastAsia" w:eastAsia="仿宋_GB2312" w:cs="仿宋_GB2312"/>
              <w:sz w:val="32"/>
              <w:szCs w:val="22"/>
              <w:lang w:val="en-US" w:eastAsia="zh-CN" w:bidi="zh-CN"/>
            </w:rPr>
            <w:t>表................24</w:t>
          </w:r>
        </w:p>
        <w:p w14:paraId="07BCD0EC">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附件3：金山镇部门项目支出绩效目标表</w:t>
          </w:r>
          <w:r>
            <w:rPr>
              <w:rFonts w:hint="eastAsia" w:eastAsia="仿宋_GB2312" w:cs="仿宋_GB2312"/>
              <w:sz w:val="32"/>
              <w:szCs w:val="22"/>
              <w:lang w:val="en-US" w:eastAsia="zh-CN" w:bidi="zh-CN"/>
            </w:rPr>
            <w:t>....................24</w:t>
          </w:r>
        </w:p>
        <w:p w14:paraId="36922001">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default" w:ascii="宋体" w:hAnsi="宋体"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附件4：金山镇“三公”经费支出预算表</w:t>
          </w:r>
          <w:r>
            <w:rPr>
              <w:rFonts w:hint="eastAsia" w:eastAsia="仿宋_GB2312" w:cs="仿宋_GB2312"/>
              <w:sz w:val="32"/>
              <w:szCs w:val="22"/>
              <w:lang w:val="en-US" w:eastAsia="zh-CN" w:bidi="zh-CN"/>
            </w:rPr>
            <w:t>....................24</w:t>
          </w:r>
        </w:p>
        <w:p w14:paraId="7F488F42">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附件5：金山镇政府采购项目预算表</w:t>
          </w:r>
          <w:r>
            <w:rPr>
              <w:rFonts w:hint="eastAsia" w:eastAsia="仿宋_GB2312" w:cs="仿宋_GB2312"/>
              <w:sz w:val="32"/>
              <w:szCs w:val="22"/>
              <w:lang w:val="en-US" w:eastAsia="zh-CN" w:bidi="zh-CN"/>
            </w:rPr>
            <w:t>........................24</w:t>
          </w:r>
        </w:p>
        <w:p w14:paraId="2DE7B301">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附件6：金山镇人民政府</w:t>
          </w:r>
          <w:r>
            <w:rPr>
              <w:rFonts w:hint="eastAsia" w:eastAsia="仿宋_GB2312" w:cs="仿宋_GB2312"/>
              <w:sz w:val="32"/>
              <w:szCs w:val="22"/>
              <w:lang w:val="en-US" w:eastAsia="zh-CN" w:bidi="zh-CN"/>
            </w:rPr>
            <w:t>2026年部门</w:t>
          </w:r>
          <w:r>
            <w:rPr>
              <w:rFonts w:hint="default" w:ascii="宋体" w:hAnsi="宋体" w:eastAsia="仿宋_GB2312" w:cs="仿宋_GB2312"/>
              <w:sz w:val="32"/>
              <w:szCs w:val="22"/>
              <w:lang w:val="en-US" w:eastAsia="zh-CN" w:bidi="zh-CN"/>
            </w:rPr>
            <w:t>预算表</w:t>
          </w:r>
          <w:r>
            <w:rPr>
              <w:rFonts w:hint="eastAsia" w:eastAsia="仿宋_GB2312" w:cs="仿宋_GB2312"/>
              <w:sz w:val="32"/>
              <w:szCs w:val="22"/>
              <w:lang w:val="en-US" w:eastAsia="zh-CN" w:bidi="zh-CN"/>
            </w:rPr>
            <w:t>..................24</w:t>
          </w:r>
        </w:p>
        <w:p w14:paraId="65BB3832">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default" w:ascii="宋体" w:hAnsi="宋体"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附件7：金山镇人民政府项目支出绩效目标表</w:t>
          </w:r>
          <w:r>
            <w:rPr>
              <w:rFonts w:hint="eastAsia" w:eastAsia="仿宋_GB2312" w:cs="仿宋_GB2312"/>
              <w:sz w:val="32"/>
              <w:szCs w:val="22"/>
              <w:lang w:val="en-US" w:eastAsia="zh-CN" w:bidi="zh-CN"/>
            </w:rPr>
            <w:t>................24</w:t>
          </w:r>
        </w:p>
        <w:p w14:paraId="69E9EC56">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附件8：金山镇人民政府“三公”经费支出预算表</w:t>
          </w:r>
          <w:r>
            <w:rPr>
              <w:rFonts w:hint="eastAsia" w:eastAsia="仿宋_GB2312" w:cs="仿宋_GB2312"/>
              <w:sz w:val="32"/>
              <w:szCs w:val="22"/>
              <w:lang w:val="en-US" w:eastAsia="zh-CN" w:bidi="zh-CN"/>
            </w:rPr>
            <w:t>............24</w:t>
          </w:r>
        </w:p>
        <w:p w14:paraId="46967301">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附件9：金山镇人民政府</w:t>
          </w:r>
          <w:r>
            <w:rPr>
              <w:rFonts w:hint="eastAsia" w:eastAsia="仿宋_GB2312" w:cs="仿宋_GB2312"/>
              <w:sz w:val="32"/>
              <w:szCs w:val="22"/>
              <w:lang w:val="en-US" w:eastAsia="zh-CN" w:bidi="zh-CN"/>
            </w:rPr>
            <w:t>政府</w:t>
          </w:r>
          <w:r>
            <w:rPr>
              <w:rFonts w:hint="default" w:ascii="宋体" w:hAnsi="宋体" w:eastAsia="仿宋_GB2312" w:cs="仿宋_GB2312"/>
              <w:sz w:val="32"/>
              <w:szCs w:val="22"/>
              <w:lang w:val="en-US" w:eastAsia="zh-CN" w:bidi="zh-CN"/>
            </w:rPr>
            <w:t>采购项目预算表</w:t>
          </w:r>
          <w:r>
            <w:rPr>
              <w:rFonts w:hint="eastAsia" w:eastAsia="仿宋_GB2312" w:cs="仿宋_GB2312"/>
              <w:sz w:val="32"/>
              <w:szCs w:val="22"/>
              <w:lang w:val="en-US" w:eastAsia="zh-CN" w:bidi="zh-CN"/>
            </w:rPr>
            <w:t>................24</w:t>
          </w:r>
        </w:p>
        <w:p w14:paraId="69D920B8">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附件10：金山镇农业综合服务中心</w:t>
          </w:r>
          <w:r>
            <w:rPr>
              <w:rFonts w:hint="eastAsia" w:eastAsia="仿宋_GB2312" w:cs="仿宋_GB2312"/>
              <w:sz w:val="32"/>
              <w:szCs w:val="22"/>
              <w:lang w:val="en-US" w:eastAsia="zh-CN" w:bidi="zh-CN"/>
            </w:rPr>
            <w:t>2026年部门</w:t>
          </w:r>
          <w:r>
            <w:rPr>
              <w:rFonts w:hint="default" w:ascii="宋体" w:hAnsi="宋体" w:eastAsia="仿宋_GB2312" w:cs="仿宋_GB2312"/>
              <w:sz w:val="32"/>
              <w:szCs w:val="22"/>
              <w:lang w:val="en-US" w:eastAsia="zh-CN" w:bidi="zh-CN"/>
            </w:rPr>
            <w:t>预算表</w:t>
          </w:r>
          <w:r>
            <w:rPr>
              <w:rFonts w:hint="eastAsia" w:eastAsia="仿宋_GB2312" w:cs="仿宋_GB2312"/>
              <w:sz w:val="32"/>
              <w:szCs w:val="22"/>
              <w:lang w:val="en-US" w:eastAsia="zh-CN" w:bidi="zh-CN"/>
            </w:rPr>
            <w:t>.........24</w:t>
          </w:r>
        </w:p>
        <w:p w14:paraId="1048C354">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附件11：金山镇农业综合服务中心项目支出绩效目标表</w:t>
          </w:r>
          <w:r>
            <w:rPr>
              <w:rFonts w:hint="eastAsia" w:eastAsia="仿宋_GB2312" w:cs="仿宋_GB2312"/>
              <w:sz w:val="32"/>
              <w:szCs w:val="22"/>
              <w:lang w:val="en-US" w:eastAsia="zh-CN" w:bidi="zh-CN"/>
            </w:rPr>
            <w:t>.......24</w:t>
          </w:r>
        </w:p>
        <w:p w14:paraId="7789FE8F">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附件12：金山镇农业综合服务中心“三公”经费支出预算表</w:t>
          </w:r>
          <w:r>
            <w:rPr>
              <w:rFonts w:hint="eastAsia" w:eastAsia="仿宋_GB2312" w:cs="仿宋_GB2312"/>
              <w:sz w:val="32"/>
              <w:szCs w:val="22"/>
              <w:lang w:val="en-US" w:eastAsia="zh-CN" w:bidi="zh-CN"/>
            </w:rPr>
            <w:t>...24</w:t>
          </w:r>
        </w:p>
        <w:p w14:paraId="54B1DD7E">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附件13：金山镇农业综合服务中心</w:t>
          </w:r>
          <w:r>
            <w:rPr>
              <w:rFonts w:hint="eastAsia" w:eastAsia="仿宋_GB2312" w:cs="仿宋_GB2312"/>
              <w:sz w:val="32"/>
              <w:szCs w:val="22"/>
              <w:lang w:val="en-US" w:eastAsia="zh-CN" w:bidi="zh-CN"/>
            </w:rPr>
            <w:t>政府</w:t>
          </w:r>
          <w:r>
            <w:rPr>
              <w:rFonts w:hint="default" w:ascii="宋体" w:hAnsi="宋体" w:eastAsia="仿宋_GB2312" w:cs="仿宋_GB2312"/>
              <w:sz w:val="32"/>
              <w:szCs w:val="22"/>
              <w:lang w:val="en-US" w:eastAsia="zh-CN" w:bidi="zh-CN"/>
            </w:rPr>
            <w:t>采购项目预算表</w:t>
          </w:r>
          <w:r>
            <w:rPr>
              <w:rFonts w:hint="eastAsia" w:eastAsia="仿宋_GB2312" w:cs="仿宋_GB2312"/>
              <w:sz w:val="32"/>
              <w:szCs w:val="22"/>
              <w:lang w:val="en-US" w:eastAsia="zh-CN" w:bidi="zh-CN"/>
            </w:rPr>
            <w:t>.......24</w:t>
          </w:r>
        </w:p>
        <w:p w14:paraId="15E47881">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附件14：金山镇便民服务中心</w:t>
          </w:r>
          <w:r>
            <w:rPr>
              <w:rFonts w:hint="eastAsia" w:eastAsia="仿宋_GB2312" w:cs="仿宋_GB2312"/>
              <w:sz w:val="32"/>
              <w:szCs w:val="22"/>
              <w:lang w:val="en-US" w:eastAsia="zh-CN" w:bidi="zh-CN"/>
            </w:rPr>
            <w:t>2026年部门</w:t>
          </w:r>
          <w:r>
            <w:rPr>
              <w:rFonts w:hint="default" w:ascii="宋体" w:hAnsi="宋体" w:eastAsia="仿宋_GB2312" w:cs="仿宋_GB2312"/>
              <w:sz w:val="32"/>
              <w:szCs w:val="22"/>
              <w:lang w:val="en-US" w:eastAsia="zh-CN" w:bidi="zh-CN"/>
            </w:rPr>
            <w:t>预算表</w:t>
          </w:r>
          <w:r>
            <w:rPr>
              <w:rFonts w:hint="eastAsia" w:eastAsia="仿宋_GB2312" w:cs="仿宋_GB2312"/>
              <w:sz w:val="32"/>
              <w:szCs w:val="22"/>
              <w:lang w:val="en-US" w:eastAsia="zh-CN" w:bidi="zh-CN"/>
            </w:rPr>
            <w:t>.............24</w:t>
          </w:r>
        </w:p>
        <w:p w14:paraId="44A42570">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eastAsia"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附件15：金山镇便民服务中心项目支出绩效目标表</w:t>
          </w:r>
          <w:r>
            <w:rPr>
              <w:rFonts w:hint="eastAsia" w:eastAsia="仿宋_GB2312" w:cs="仿宋_GB2312"/>
              <w:sz w:val="32"/>
              <w:szCs w:val="22"/>
              <w:lang w:val="en-US" w:eastAsia="zh-CN" w:bidi="zh-CN"/>
            </w:rPr>
            <w:t>...........24</w:t>
          </w:r>
        </w:p>
        <w:p w14:paraId="02CE6348">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default" w:ascii="宋体" w:hAnsi="宋体"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附件16：金山镇便民服务中心“三公”经费支出预算表</w:t>
          </w:r>
          <w:r>
            <w:rPr>
              <w:rFonts w:hint="eastAsia" w:eastAsia="仿宋_GB2312" w:cs="仿宋_GB2312"/>
              <w:sz w:val="32"/>
              <w:szCs w:val="22"/>
              <w:lang w:val="en-US" w:eastAsia="zh-CN" w:bidi="zh-CN"/>
            </w:rPr>
            <w:t>.......24</w:t>
          </w:r>
        </w:p>
        <w:p w14:paraId="27B0C7F7">
          <w:pPr>
            <w:keepNext w:val="0"/>
            <w:keepLines w:val="0"/>
            <w:pageBreakBefore w:val="0"/>
            <w:widowControl w:val="0"/>
            <w:kinsoku/>
            <w:wordWrap/>
            <w:overflowPunct/>
            <w:topLinePunct w:val="0"/>
            <w:autoSpaceDE w:val="0"/>
            <w:autoSpaceDN w:val="0"/>
            <w:bidi w:val="0"/>
            <w:adjustRightInd/>
            <w:snapToGrid/>
            <w:spacing w:after="0"/>
            <w:ind w:firstLine="640" w:firstLineChars="200"/>
            <w:textAlignment w:val="auto"/>
            <w:rPr>
              <w:rFonts w:hint="default" w:ascii="宋体" w:hAnsi="宋体" w:eastAsia="仿宋_GB2312" w:cs="仿宋_GB2312"/>
              <w:sz w:val="32"/>
              <w:szCs w:val="22"/>
              <w:lang w:val="en-US" w:eastAsia="zh-CN" w:bidi="zh-CN"/>
            </w:rPr>
          </w:pPr>
          <w:r>
            <w:rPr>
              <w:rFonts w:hint="default" w:ascii="宋体" w:hAnsi="宋体" w:eastAsia="仿宋_GB2312" w:cs="仿宋_GB2312"/>
              <w:sz w:val="32"/>
              <w:szCs w:val="22"/>
              <w:lang w:val="en-US" w:eastAsia="zh-CN" w:bidi="zh-CN"/>
            </w:rPr>
            <w:t>附件17：金山镇便民服务中心</w:t>
          </w:r>
          <w:r>
            <w:rPr>
              <w:rFonts w:hint="eastAsia" w:eastAsia="仿宋_GB2312" w:cs="仿宋_GB2312"/>
              <w:sz w:val="32"/>
              <w:szCs w:val="22"/>
              <w:lang w:val="en-US" w:eastAsia="zh-CN" w:bidi="zh-CN"/>
            </w:rPr>
            <w:t>政府</w:t>
          </w:r>
          <w:r>
            <w:rPr>
              <w:rFonts w:hint="default" w:ascii="宋体" w:hAnsi="宋体" w:eastAsia="仿宋_GB2312" w:cs="仿宋_GB2312"/>
              <w:sz w:val="32"/>
              <w:szCs w:val="22"/>
              <w:lang w:val="en-US" w:eastAsia="zh-CN" w:bidi="zh-CN"/>
            </w:rPr>
            <w:t>采购项目预算表</w:t>
          </w:r>
          <w:r>
            <w:rPr>
              <w:rFonts w:hint="eastAsia" w:eastAsia="仿宋_GB2312" w:cs="仿宋_GB2312"/>
              <w:sz w:val="32"/>
              <w:szCs w:val="22"/>
              <w:lang w:val="en-US" w:eastAsia="zh-CN" w:bidi="zh-CN"/>
            </w:rPr>
            <w:t>...........24</w:t>
          </w:r>
        </w:p>
        <w:p w14:paraId="14CF2E9B">
          <w:pPr>
            <w:rPr>
              <w:rFonts w:hint="default" w:ascii="宋体" w:hAnsi="宋体" w:eastAsia="方正小标宋简体" w:cs="方正小标宋简体"/>
              <w:b w:val="0"/>
              <w:bCs w:val="0"/>
              <w:sz w:val="30"/>
              <w:szCs w:val="30"/>
              <w:lang w:val="en-US" w:eastAsia="zh-CN" w:bidi="zh-CN"/>
            </w:rPr>
          </w:pPr>
        </w:p>
        <w:p w14:paraId="204CC5E1">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6CEBF84E">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0EF64B2B">
      <w:pPr>
        <w:pStyle w:val="4"/>
        <w:rPr>
          <w:rFonts w:ascii="宋体" w:hAnsi="宋体"/>
          <w:sz w:val="20"/>
        </w:rPr>
      </w:pPr>
    </w:p>
    <w:p w14:paraId="47A7F74F">
      <w:pPr>
        <w:pStyle w:val="4"/>
        <w:rPr>
          <w:rFonts w:ascii="宋体" w:hAnsi="宋体"/>
          <w:sz w:val="20"/>
        </w:rPr>
      </w:pPr>
    </w:p>
    <w:p w14:paraId="2DC627E4">
      <w:pPr>
        <w:pStyle w:val="4"/>
        <w:rPr>
          <w:rFonts w:ascii="宋体" w:hAnsi="宋体"/>
          <w:sz w:val="20"/>
        </w:rPr>
      </w:pPr>
    </w:p>
    <w:p w14:paraId="1F1528A2">
      <w:pPr>
        <w:pStyle w:val="4"/>
        <w:rPr>
          <w:rFonts w:ascii="宋体" w:hAnsi="宋体"/>
          <w:sz w:val="20"/>
        </w:rPr>
      </w:pPr>
    </w:p>
    <w:p w14:paraId="6E5A1468">
      <w:pPr>
        <w:pStyle w:val="4"/>
        <w:rPr>
          <w:rFonts w:ascii="宋体" w:hAnsi="宋体"/>
          <w:sz w:val="20"/>
        </w:rPr>
      </w:pPr>
    </w:p>
    <w:p w14:paraId="76A47B7E">
      <w:pPr>
        <w:pStyle w:val="4"/>
        <w:rPr>
          <w:rFonts w:ascii="宋体" w:hAnsi="宋体"/>
          <w:sz w:val="20"/>
        </w:rPr>
      </w:pPr>
    </w:p>
    <w:p w14:paraId="26529756">
      <w:pPr>
        <w:pStyle w:val="4"/>
        <w:rPr>
          <w:rFonts w:ascii="宋体" w:hAnsi="宋体"/>
          <w:sz w:val="20"/>
        </w:rPr>
      </w:pPr>
    </w:p>
    <w:p w14:paraId="13CDEF7A">
      <w:pPr>
        <w:pStyle w:val="4"/>
        <w:rPr>
          <w:rFonts w:ascii="宋体" w:hAnsi="宋体"/>
          <w:sz w:val="20"/>
        </w:rPr>
      </w:pPr>
    </w:p>
    <w:p w14:paraId="4E2A1AEC">
      <w:pPr>
        <w:pStyle w:val="4"/>
        <w:rPr>
          <w:rFonts w:ascii="宋体" w:hAnsi="宋体"/>
          <w:sz w:val="20"/>
        </w:rPr>
      </w:pPr>
    </w:p>
    <w:p w14:paraId="1A3520FE">
      <w:pPr>
        <w:pStyle w:val="4"/>
        <w:rPr>
          <w:rFonts w:ascii="宋体" w:hAnsi="宋体"/>
          <w:sz w:val="20"/>
        </w:rPr>
      </w:pPr>
    </w:p>
    <w:p w14:paraId="644F47C7">
      <w:pPr>
        <w:pStyle w:val="4"/>
        <w:rPr>
          <w:rFonts w:ascii="宋体" w:hAnsi="宋体"/>
          <w:sz w:val="20"/>
        </w:rPr>
      </w:pPr>
    </w:p>
    <w:p w14:paraId="07ABCA08">
      <w:pPr>
        <w:pStyle w:val="4"/>
        <w:rPr>
          <w:rFonts w:ascii="宋体" w:hAnsi="宋体"/>
          <w:sz w:val="20"/>
        </w:rPr>
      </w:pPr>
    </w:p>
    <w:p w14:paraId="596B53B2">
      <w:pPr>
        <w:pStyle w:val="4"/>
        <w:rPr>
          <w:rFonts w:ascii="宋体" w:hAnsi="宋体"/>
          <w:sz w:val="20"/>
        </w:rPr>
      </w:pPr>
    </w:p>
    <w:p w14:paraId="7CB280A0">
      <w:pPr>
        <w:pStyle w:val="4"/>
        <w:rPr>
          <w:rFonts w:ascii="宋体" w:hAnsi="宋体"/>
          <w:sz w:val="20"/>
        </w:rPr>
      </w:pPr>
    </w:p>
    <w:p w14:paraId="5743B498">
      <w:pPr>
        <w:pStyle w:val="4"/>
        <w:rPr>
          <w:rFonts w:ascii="宋体" w:hAnsi="宋体"/>
          <w:sz w:val="20"/>
        </w:rPr>
      </w:pPr>
    </w:p>
    <w:p w14:paraId="6C472610">
      <w:pPr>
        <w:pStyle w:val="4"/>
        <w:rPr>
          <w:rFonts w:ascii="宋体" w:hAnsi="宋体"/>
          <w:sz w:val="20"/>
        </w:rPr>
      </w:pPr>
    </w:p>
    <w:p w14:paraId="4306410C">
      <w:pPr>
        <w:pStyle w:val="4"/>
        <w:rPr>
          <w:rFonts w:ascii="宋体" w:hAnsi="宋体"/>
          <w:sz w:val="20"/>
        </w:rPr>
      </w:pPr>
    </w:p>
    <w:p w14:paraId="11A311C3">
      <w:pPr>
        <w:pStyle w:val="4"/>
        <w:rPr>
          <w:rFonts w:ascii="宋体" w:hAnsi="宋体"/>
          <w:sz w:val="20"/>
        </w:rPr>
      </w:pPr>
    </w:p>
    <w:p w14:paraId="15E8B92F">
      <w:pPr>
        <w:pStyle w:val="4"/>
        <w:rPr>
          <w:rFonts w:ascii="宋体" w:hAnsi="宋体"/>
          <w:sz w:val="20"/>
        </w:rPr>
      </w:pPr>
    </w:p>
    <w:p w14:paraId="1066C31C">
      <w:pPr>
        <w:pStyle w:val="4"/>
        <w:rPr>
          <w:rFonts w:ascii="宋体" w:hAnsi="宋体"/>
          <w:sz w:val="20"/>
        </w:rPr>
      </w:pPr>
    </w:p>
    <w:p w14:paraId="49AD0498">
      <w:pPr>
        <w:pStyle w:val="4"/>
        <w:spacing w:before="3"/>
        <w:rPr>
          <w:rFonts w:ascii="宋体" w:hAnsi="宋体"/>
          <w:sz w:val="28"/>
        </w:rPr>
      </w:pPr>
    </w:p>
    <w:p w14:paraId="2575E8FD">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14:paraId="5B4909DE">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667EA8C9">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0A08B8BF">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599BC71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14:paraId="5E11A817">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 w:name="_Toc7055"/>
      <w:r>
        <w:rPr>
          <w:rFonts w:ascii="宋体" w:hAnsi="宋体"/>
        </w:rPr>
        <w:t>（一）部门职能简介</w:t>
      </w:r>
      <w:bookmarkEnd w:id="2"/>
    </w:p>
    <w:p w14:paraId="159C395C">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0" w:firstLineChars="300"/>
        <w:textAlignment w:val="auto"/>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1.镇党委的主要职责</w:t>
      </w:r>
    </w:p>
    <w:p w14:paraId="2FEFDA76">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（1）宣传和</w:t>
      </w:r>
      <w:r>
        <w:rPr>
          <w:rFonts w:hint="eastAsia" w:ascii="仿宋_GB2312" w:hAnsi="仿宋_GB2312" w:eastAsia="仿宋_GB2312" w:cs="仿宋_GB2312"/>
          <w:i w:val="0"/>
          <w:iCs w:val="0"/>
          <w:caps w:val="0"/>
          <w:color w:val="000000"/>
          <w:spacing w:val="0"/>
          <w:sz w:val="32"/>
          <w:szCs w:val="32"/>
          <w:shd w:val="clear" w:fill="FFFFFF"/>
        </w:rPr>
        <w:t>贯彻执行党的路线方针政策和党中央、上级党组织及本镇党员代表大会（党员大会）的决议。</w:t>
      </w:r>
    </w:p>
    <w:p w14:paraId="2B25C7AD">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宋体" w:hAnsi="宋体"/>
          <w:sz w:val="32"/>
          <w:lang w:val="en-US" w:eastAsia="zh-CN"/>
        </w:rPr>
        <w:t>（</w:t>
      </w:r>
      <w:r>
        <w:rPr>
          <w:rFonts w:hint="eastAsia"/>
          <w:sz w:val="32"/>
          <w:lang w:val="en-US" w:eastAsia="zh-CN"/>
        </w:rPr>
        <w:t>2</w:t>
      </w:r>
      <w:r>
        <w:rPr>
          <w:rFonts w:hint="eastAsia" w:ascii="宋体" w:hAnsi="宋体"/>
          <w:sz w:val="32"/>
          <w:lang w:val="en-US" w:eastAsia="zh-CN"/>
        </w:rPr>
        <w:t>）</w:t>
      </w:r>
      <w:r>
        <w:rPr>
          <w:rFonts w:hint="eastAsia" w:ascii="仿宋_GB2312" w:hAnsi="仿宋_GB2312" w:eastAsia="仿宋_GB2312" w:cs="仿宋_GB2312"/>
          <w:i w:val="0"/>
          <w:iCs w:val="0"/>
          <w:caps w:val="0"/>
          <w:color w:val="000000"/>
          <w:spacing w:val="0"/>
          <w:sz w:val="32"/>
          <w:szCs w:val="32"/>
          <w:shd w:val="clear" w:fill="FFFFFF"/>
        </w:rPr>
        <w:t>讨论和决定本镇经济建设、政治建设、文化建设、社会建设、生态文明建设和党的建设以及乡村振兴中的重大问题。需由镇政权机关或者集体经济组织决定的重要事项，经镇党委研究讨论后，由镇政权机关或者集体经济组织依照法律和有关规定作出决定。</w:t>
      </w:r>
    </w:p>
    <w:p w14:paraId="399875BC">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rPr>
        <w:t>领导镇政权机关、群团组织和其他各类组织，加强指导和规范，支持和保证这些机关和组织依照国家法律法规以及各自章程履行职责。</w:t>
      </w:r>
    </w:p>
    <w:p w14:paraId="0D6BFAF2">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（4）</w:t>
      </w:r>
      <w:r>
        <w:rPr>
          <w:rFonts w:hint="eastAsia" w:ascii="仿宋_GB2312" w:hAnsi="仿宋_GB2312" w:eastAsia="仿宋_GB2312" w:cs="仿宋_GB2312"/>
          <w:i w:val="0"/>
          <w:iCs w:val="0"/>
          <w:caps w:val="0"/>
          <w:color w:val="000000"/>
          <w:spacing w:val="0"/>
          <w:sz w:val="32"/>
          <w:szCs w:val="32"/>
          <w:shd w:val="clear" w:fill="FFFFFF"/>
        </w:rPr>
        <w:t>加强镇党委自身建设和村（社区）党组织建设，以及其他隶属镇党委的党组织建设，抓好发展党员工作，加强党员队伍建设。维护和执行党的纪律，监督党员干部和其他任何工作人员严格遵守国家法律法规。</w:t>
      </w:r>
    </w:p>
    <w:p w14:paraId="345E2881">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（5）</w:t>
      </w:r>
      <w:r>
        <w:rPr>
          <w:rFonts w:hint="eastAsia" w:ascii="仿宋_GB2312" w:hAnsi="仿宋_GB2312" w:eastAsia="仿宋_GB2312" w:cs="仿宋_GB2312"/>
          <w:i w:val="0"/>
          <w:iCs w:val="0"/>
          <w:caps w:val="0"/>
          <w:color w:val="000000"/>
          <w:spacing w:val="0"/>
          <w:sz w:val="32"/>
          <w:szCs w:val="32"/>
          <w:shd w:val="clear" w:fill="FFFFFF"/>
        </w:rPr>
        <w:t>按照干部管理权限，负责对干部的教育、培训、选拔、考核和监督工作。协助管理上级有关部门驻镇单位的干部。做好人才服务和引进工作。</w:t>
      </w:r>
    </w:p>
    <w:p w14:paraId="499D864A">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（6）</w:t>
      </w:r>
      <w:r>
        <w:rPr>
          <w:rFonts w:hint="eastAsia" w:ascii="仿宋_GB2312" w:hAnsi="仿宋_GB2312" w:eastAsia="仿宋_GB2312" w:cs="仿宋_GB2312"/>
          <w:i w:val="0"/>
          <w:iCs w:val="0"/>
          <w:caps w:val="0"/>
          <w:color w:val="000000"/>
          <w:spacing w:val="0"/>
          <w:sz w:val="32"/>
          <w:szCs w:val="32"/>
          <w:shd w:val="clear" w:fill="FFFFFF"/>
        </w:rPr>
        <w:t>领导本镇的基层治理，加强社会主义民主法治建设和精神文明建设，加强社会治安综合治理，做好生态环保、美丽乡村建设、民生保障、脱贫致富、民族宗教等工作。</w:t>
      </w:r>
    </w:p>
    <w:p w14:paraId="031ECD7A">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宋体" w:hAnsi="宋体"/>
          <w:sz w:val="32"/>
          <w:lang w:val="en-US" w:eastAsia="zh-CN"/>
        </w:rPr>
        <w:t>（</w:t>
      </w:r>
      <w:r>
        <w:rPr>
          <w:rFonts w:hint="eastAsia"/>
          <w:sz w:val="32"/>
          <w:lang w:val="en-US" w:eastAsia="zh-CN"/>
        </w:rPr>
        <w:t>7</w:t>
      </w:r>
      <w:r>
        <w:rPr>
          <w:rFonts w:hint="eastAsia" w:ascii="宋体" w:hAnsi="宋体"/>
          <w:sz w:val="32"/>
          <w:lang w:val="en-US" w:eastAsia="zh-CN"/>
        </w:rPr>
        <w:t>）</w:t>
      </w:r>
      <w:r>
        <w:rPr>
          <w:rFonts w:hint="eastAsia" w:ascii="仿宋_GB2312" w:hAnsi="仿宋_GB2312" w:eastAsia="仿宋_GB2312" w:cs="仿宋_GB2312"/>
          <w:i w:val="0"/>
          <w:iCs w:val="0"/>
          <w:caps w:val="0"/>
          <w:color w:val="000000"/>
          <w:spacing w:val="0"/>
          <w:sz w:val="32"/>
          <w:szCs w:val="32"/>
          <w:shd w:val="clear" w:fill="FFFFFF"/>
        </w:rPr>
        <w:t>完成</w:t>
      </w:r>
      <w:r>
        <w:rPr>
          <w:rFonts w:hint="eastAsia" w:ascii="仿宋_GB2312" w:hAnsi="仿宋_GB2312" w:eastAsia="仿宋_GB2312" w:cs="仿宋_GB2312"/>
          <w:i w:val="0"/>
          <w:iCs w:val="0"/>
          <w:caps w:val="0"/>
          <w:color w:val="000000"/>
          <w:spacing w:val="0"/>
          <w:sz w:val="32"/>
          <w:szCs w:val="32"/>
          <w:shd w:val="clear" w:fill="FFFFFF"/>
          <w:lang w:eastAsia="zh-CN"/>
        </w:rPr>
        <w:t>区</w:t>
      </w:r>
      <w:r>
        <w:rPr>
          <w:rFonts w:hint="eastAsia" w:ascii="仿宋_GB2312" w:hAnsi="仿宋_GB2312" w:eastAsia="仿宋_GB2312" w:cs="仿宋_GB2312"/>
          <w:i w:val="0"/>
          <w:iCs w:val="0"/>
          <w:caps w:val="0"/>
          <w:color w:val="000000"/>
          <w:spacing w:val="0"/>
          <w:sz w:val="32"/>
          <w:szCs w:val="32"/>
          <w:shd w:val="clear" w:fill="FFFFFF"/>
        </w:rPr>
        <w:t>委交办的其他任务。</w:t>
      </w:r>
    </w:p>
    <w:p w14:paraId="3634D47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2、镇人民政府的主要职责</w:t>
      </w:r>
    </w:p>
    <w:p w14:paraId="6B2904CD">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宋体" w:hAnsi="宋体"/>
          <w:sz w:val="32"/>
          <w:lang w:val="en-US" w:eastAsia="zh-CN"/>
        </w:rPr>
      </w:pPr>
      <w:r>
        <w:rPr>
          <w:rFonts w:hint="eastAsia" w:ascii="宋体" w:hAnsi="宋体"/>
          <w:sz w:val="32"/>
          <w:lang w:val="en-US" w:eastAsia="zh-CN"/>
        </w:rPr>
        <w:t>（1）</w:t>
      </w:r>
      <w:r>
        <w:rPr>
          <w:rFonts w:hint="eastAsia" w:ascii="仿宋_GB2312" w:hAnsi="仿宋_GB2312" w:eastAsia="仿宋_GB2312" w:cs="仿宋_GB2312"/>
          <w:i w:val="0"/>
          <w:iCs w:val="0"/>
          <w:caps w:val="0"/>
          <w:color w:val="000000"/>
          <w:spacing w:val="0"/>
          <w:sz w:val="32"/>
          <w:szCs w:val="32"/>
          <w:shd w:val="clear" w:fill="FFFFFF"/>
        </w:rPr>
        <w:t>执行</w:t>
      </w:r>
      <w:r>
        <w:rPr>
          <w:rFonts w:hint="eastAsia" w:ascii="仿宋_GB2312" w:hAnsi="仿宋_GB2312" w:eastAsia="仿宋_GB2312" w:cs="仿宋_GB2312"/>
          <w:i w:val="0"/>
          <w:iCs w:val="0"/>
          <w:caps w:val="0"/>
          <w:color w:val="000000"/>
          <w:spacing w:val="0"/>
          <w:sz w:val="32"/>
          <w:szCs w:val="32"/>
          <w:shd w:val="clear" w:fill="FFFFFF"/>
          <w:lang w:eastAsia="zh-CN"/>
        </w:rPr>
        <w:t>本级人民</w:t>
      </w:r>
      <w:r>
        <w:rPr>
          <w:rFonts w:hint="eastAsia" w:ascii="仿宋_GB2312" w:hAnsi="仿宋_GB2312" w:eastAsia="仿宋_GB2312" w:cs="仿宋_GB2312"/>
          <w:i w:val="0"/>
          <w:iCs w:val="0"/>
          <w:caps w:val="0"/>
          <w:color w:val="000000"/>
          <w:spacing w:val="0"/>
          <w:sz w:val="32"/>
          <w:szCs w:val="32"/>
          <w:shd w:val="clear" w:fill="FFFFFF"/>
        </w:rPr>
        <w:t>代表大会的决议</w:t>
      </w:r>
      <w:r>
        <w:rPr>
          <w:rFonts w:hint="eastAsia" w:ascii="仿宋_GB2312" w:hAnsi="仿宋_GB2312" w:eastAsia="仿宋_GB2312" w:cs="仿宋_GB2312"/>
          <w:i w:val="0"/>
          <w:iCs w:val="0"/>
          <w:caps w:val="0"/>
          <w:color w:val="000000"/>
          <w:spacing w:val="0"/>
          <w:sz w:val="32"/>
          <w:szCs w:val="32"/>
          <w:shd w:val="clear" w:fill="FFFFFF"/>
          <w:lang w:eastAsia="zh-CN"/>
        </w:rPr>
        <w:t>和上级国家行政机关的决定和命令，发布决定和命令。</w:t>
      </w:r>
    </w:p>
    <w:p w14:paraId="592C5EF9">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宋体" w:hAnsi="宋体"/>
          <w:sz w:val="32"/>
          <w:lang w:val="en-US" w:eastAsia="zh-CN"/>
        </w:rPr>
      </w:pPr>
      <w:r>
        <w:rPr>
          <w:rFonts w:hint="eastAsia" w:ascii="宋体" w:hAnsi="宋体"/>
          <w:sz w:val="32"/>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执行本镇的经济和社会发展计划、预算，管理本镇的经济、教育、科学、文化、卫生健康、体育等事业和生态环境保护、财政、民政、社会保障、公安、司法行政等行政工作</w:t>
      </w:r>
      <w:r>
        <w:rPr>
          <w:rFonts w:hint="eastAsia" w:ascii="宋体" w:hAnsi="宋体"/>
          <w:sz w:val="32"/>
          <w:lang w:val="en-US" w:eastAsia="zh-CN"/>
        </w:rPr>
        <w:t>。</w:t>
      </w:r>
    </w:p>
    <w:p w14:paraId="3A28B6CB">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（3）保护社会主义的全民所有的财产和劳动群众集体所有的财产，保护公民私人所有的合法财产，维护社会秩序，保障公民的人身权利、民主权利和其他权利。</w:t>
      </w:r>
    </w:p>
    <w:p w14:paraId="07B0EE75">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（4）</w:t>
      </w:r>
      <w:r>
        <w:rPr>
          <w:rFonts w:hint="eastAsia" w:ascii="仿宋_GB2312" w:hAnsi="仿宋_GB2312" w:eastAsia="仿宋_GB2312" w:cs="仿宋_GB2312"/>
          <w:i w:val="0"/>
          <w:iCs w:val="0"/>
          <w:caps w:val="0"/>
          <w:color w:val="000000"/>
          <w:spacing w:val="0"/>
          <w:sz w:val="32"/>
          <w:szCs w:val="32"/>
          <w:shd w:val="clear" w:fill="FFFFFF"/>
          <w:lang w:eastAsia="zh-CN"/>
        </w:rPr>
        <w:t>保护各种经济组织的合法权益。</w:t>
      </w:r>
    </w:p>
    <w:p w14:paraId="7A32A825">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（5）</w:t>
      </w:r>
      <w:r>
        <w:rPr>
          <w:rFonts w:hint="eastAsia" w:ascii="仿宋_GB2312" w:hAnsi="仿宋_GB2312" w:eastAsia="仿宋_GB2312" w:cs="仿宋_GB2312"/>
          <w:i w:val="0"/>
          <w:iCs w:val="0"/>
          <w:caps w:val="0"/>
          <w:color w:val="000000"/>
          <w:spacing w:val="0"/>
          <w:sz w:val="32"/>
          <w:szCs w:val="32"/>
          <w:shd w:val="clear" w:fill="FFFFFF"/>
          <w:lang w:eastAsia="zh-CN"/>
        </w:rPr>
        <w:t>促进各民族广泛交往交流交融，保障少数民族的合法权利和利益，保障少数民族保持或改革自己的风俗习惯的自由。</w:t>
      </w:r>
    </w:p>
    <w:p w14:paraId="32534D0C">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（6）</w:t>
      </w:r>
      <w:r>
        <w:rPr>
          <w:rFonts w:hint="eastAsia" w:ascii="仿宋_GB2312" w:hAnsi="仿宋_GB2312" w:eastAsia="仿宋_GB2312" w:cs="仿宋_GB2312"/>
          <w:i w:val="0"/>
          <w:iCs w:val="0"/>
          <w:caps w:val="0"/>
          <w:color w:val="000000"/>
          <w:spacing w:val="0"/>
          <w:sz w:val="32"/>
          <w:szCs w:val="32"/>
          <w:shd w:val="clear" w:fill="FFFFFF"/>
          <w:lang w:eastAsia="zh-CN"/>
        </w:rPr>
        <w:t>保障宪法和法律赋予妇女的男女平等、同工同酬和婚姻自由等各项权利。</w:t>
      </w:r>
    </w:p>
    <w:p w14:paraId="6B11CE19">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（7）</w:t>
      </w:r>
      <w:r>
        <w:rPr>
          <w:rFonts w:hint="eastAsia" w:ascii="仿宋_GB2312" w:hAnsi="仿宋_GB2312" w:eastAsia="仿宋_GB2312" w:cs="仿宋_GB2312"/>
          <w:i w:val="0"/>
          <w:iCs w:val="0"/>
          <w:caps w:val="0"/>
          <w:color w:val="000000"/>
          <w:spacing w:val="0"/>
          <w:sz w:val="32"/>
          <w:szCs w:val="32"/>
          <w:shd w:val="clear" w:fill="FFFFFF"/>
          <w:lang w:eastAsia="zh-CN"/>
        </w:rPr>
        <w:t>完成区委、区政府交办的其他任务。</w:t>
      </w:r>
    </w:p>
    <w:p w14:paraId="488EE274">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6714"/>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41F12EEE">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1、聚力“从严治党”，优化政治生态。坚持把党的政治建设摆在首位，组织全镇持续深入学习党的创新理论特别是关于乡村振兴的重要论述精神，自觉运用习近平新时代中国特色社会主义思想指导实践，不断提升政治判断力、政治领悟力、政治执行力。巩固一切为了五通桥、为了五通桥一切的工作格局，确保区委“三大战略”在金山镇不折不扣落地落实。</w:t>
      </w:r>
    </w:p>
    <w:p w14:paraId="6DF4CEE0">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聚力“强基固本”，锻造坚强堡垒。围绕“四个好”目标完成村（居）民委员会换届，加强新一届“两委”班子监督管理，激发战斗堡垒作用；深化“头雁”工程，以导师帮带、专题研修等方式提升村党组织书记能力，建立动态调整机制；推动均衡发展，通过先进带后进、推广经验等深化党支部标准化建设。</w:t>
      </w:r>
    </w:p>
    <w:p w14:paraId="7A43750C">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宋体" w:hAnsi="宋体"/>
          <w:sz w:val="32"/>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3、聚力“融合共进”，激活发展动能。强化规划引领，坚持“一片一园”思路推动产业集聚提升。盐林种养循环产业园区</w:t>
      </w:r>
      <w:r>
        <w:rPr>
          <w:rFonts w:hint="default" w:ascii="仿宋_GB2312" w:hAnsi="仿宋_GB2312" w:eastAsia="仿宋_GB2312" w:cs="仿宋_GB2312"/>
          <w:i w:val="0"/>
          <w:iCs w:val="0"/>
          <w:caps w:val="0"/>
          <w:color w:val="000000"/>
          <w:spacing w:val="0"/>
          <w:sz w:val="32"/>
          <w:szCs w:val="32"/>
          <w:shd w:val="clear" w:fill="FFFFFF"/>
          <w:lang w:val="en-US" w:eastAsia="zh-CN"/>
        </w:rPr>
        <w:t>引进川龙</w:t>
      </w:r>
      <w:r>
        <w:rPr>
          <w:rFonts w:hint="eastAsia" w:ascii="仿宋_GB2312" w:hAnsi="仿宋_GB2312" w:eastAsia="仿宋_GB2312" w:cs="仿宋_GB2312"/>
          <w:i w:val="0"/>
          <w:iCs w:val="0"/>
          <w:caps w:val="0"/>
          <w:color w:val="000000"/>
          <w:spacing w:val="0"/>
          <w:sz w:val="32"/>
          <w:szCs w:val="32"/>
          <w:shd w:val="clear" w:fill="FFFFFF"/>
          <w:lang w:val="en-US" w:eastAsia="zh-CN"/>
        </w:rPr>
        <w:t>洪</w:t>
      </w:r>
      <w:r>
        <w:rPr>
          <w:rFonts w:hint="default" w:ascii="仿宋_GB2312" w:hAnsi="仿宋_GB2312" w:eastAsia="仿宋_GB2312" w:cs="仿宋_GB2312"/>
          <w:i w:val="0"/>
          <w:iCs w:val="0"/>
          <w:caps w:val="0"/>
          <w:color w:val="000000"/>
          <w:spacing w:val="0"/>
          <w:sz w:val="32"/>
          <w:szCs w:val="32"/>
          <w:shd w:val="clear" w:fill="FFFFFF"/>
          <w:lang w:val="en-US" w:eastAsia="zh-CN"/>
        </w:rPr>
        <w:t>光建立科技小院，</w:t>
      </w:r>
      <w:r>
        <w:rPr>
          <w:rFonts w:hint="eastAsia" w:ascii="仿宋_GB2312" w:hAnsi="仿宋_GB2312" w:eastAsia="仿宋_GB2312" w:cs="仿宋_GB2312"/>
          <w:i w:val="0"/>
          <w:iCs w:val="0"/>
          <w:caps w:val="0"/>
          <w:color w:val="000000"/>
          <w:spacing w:val="0"/>
          <w:sz w:val="32"/>
          <w:szCs w:val="32"/>
          <w:shd w:val="clear" w:fill="FFFFFF"/>
          <w:lang w:val="en-US" w:eastAsia="zh-CN"/>
        </w:rPr>
        <w:t>力争用2—3年时间打造成精品样板；杏林农旅融合产业园区持续完善配套设施，加快建成宜居宜游的绿色硅谷后花园；苦竹嘴田园风光粮食园区</w:t>
      </w:r>
      <w:r>
        <w:rPr>
          <w:rFonts w:hint="default" w:ascii="仿宋_GB2312" w:hAnsi="仿宋_GB2312" w:eastAsia="仿宋_GB2312" w:cs="仿宋_GB2312"/>
          <w:i w:val="0"/>
          <w:iCs w:val="0"/>
          <w:caps w:val="0"/>
          <w:color w:val="000000"/>
          <w:spacing w:val="0"/>
          <w:sz w:val="32"/>
          <w:szCs w:val="32"/>
          <w:shd w:val="clear" w:fill="FFFFFF"/>
          <w:lang w:val="en-US" w:eastAsia="zh-CN"/>
        </w:rPr>
        <w:t>优化产业布局</w:t>
      </w:r>
      <w:r>
        <w:rPr>
          <w:rFonts w:hint="eastAsia" w:ascii="仿宋_GB2312" w:hAnsi="仿宋_GB2312" w:eastAsia="仿宋_GB2312" w:cs="仿宋_GB2312"/>
          <w:i w:val="0"/>
          <w:iCs w:val="0"/>
          <w:caps w:val="0"/>
          <w:color w:val="000000"/>
          <w:spacing w:val="0"/>
          <w:sz w:val="32"/>
          <w:szCs w:val="32"/>
          <w:shd w:val="clear" w:fill="FFFFFF"/>
          <w:lang w:val="en-US" w:eastAsia="zh-CN"/>
        </w:rPr>
        <w:t>，稳步扩大产业规模，夯实粮油安全根基。</w:t>
      </w:r>
      <w:r>
        <w:rPr>
          <w:rFonts w:hint="default" w:ascii="仿宋_GB2312" w:hAnsi="仿宋_GB2312" w:eastAsia="仿宋_GB2312" w:cs="仿宋_GB2312"/>
          <w:i w:val="0"/>
          <w:iCs w:val="0"/>
          <w:caps w:val="0"/>
          <w:color w:val="000000"/>
          <w:spacing w:val="0"/>
          <w:sz w:val="32"/>
          <w:szCs w:val="32"/>
          <w:shd w:val="clear" w:fill="FFFFFF"/>
          <w:lang w:val="en-US" w:eastAsia="zh-CN"/>
        </w:rPr>
        <w:t>加强党建工作对全局的统揽，</w:t>
      </w:r>
      <w:r>
        <w:rPr>
          <w:rFonts w:hint="eastAsia" w:ascii="仿宋_GB2312" w:hAnsi="仿宋_GB2312" w:eastAsia="仿宋_GB2312" w:cs="仿宋_GB2312"/>
          <w:i w:val="0"/>
          <w:iCs w:val="0"/>
          <w:caps w:val="0"/>
          <w:color w:val="000000"/>
          <w:spacing w:val="0"/>
          <w:sz w:val="32"/>
          <w:szCs w:val="32"/>
          <w:shd w:val="clear" w:fill="FFFFFF"/>
          <w:lang w:val="en-US" w:eastAsia="zh-CN"/>
        </w:rPr>
        <w:t>推动党建工作与中心大局深度融合。围绕“心连心”热线办理、安全生产、环境保护等重点领域，切实发挥党组织的组织优势和服务功能，强化系统治理和风险防范，</w:t>
      </w:r>
      <w:r>
        <w:rPr>
          <w:rFonts w:hint="default" w:ascii="仿宋_GB2312" w:hAnsi="仿宋_GB2312" w:eastAsia="仿宋_GB2312" w:cs="仿宋_GB2312"/>
          <w:i w:val="0"/>
          <w:iCs w:val="0"/>
          <w:caps w:val="0"/>
          <w:color w:val="000000"/>
          <w:spacing w:val="0"/>
          <w:sz w:val="32"/>
          <w:szCs w:val="32"/>
          <w:shd w:val="clear" w:fill="FFFFFF"/>
          <w:lang w:val="en-US" w:eastAsia="zh-CN"/>
        </w:rPr>
        <w:t>坚决确保全镇大局和谐稳定。</w:t>
      </w:r>
    </w:p>
    <w:p w14:paraId="195BDA5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20578"/>
      <w:r>
        <w:rPr>
          <w:rFonts w:hint="eastAsia" w:ascii="宋体" w:hAnsi="宋体" w:eastAsia="黑体"/>
          <w:color w:val="333333"/>
        </w:rPr>
        <w:t>二、部门预算单位构成</w:t>
      </w:r>
      <w:bookmarkEnd w:id="4"/>
    </w:p>
    <w:p w14:paraId="7E2D41F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部门下属预算单位3个（含局机关），其中行政单位1个，参照公务员法管理的事业单位0个，其他事业单位2个。主要包括：</w:t>
      </w:r>
    </w:p>
    <w:tbl>
      <w:tblPr>
        <w:tblStyle w:val="11"/>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01DAD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6AD45C60">
            <w:pPr>
              <w:pStyle w:val="15"/>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4EE8155E">
            <w:pPr>
              <w:pStyle w:val="15"/>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4CCDB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1D01E4FC">
            <w:pPr>
              <w:pStyle w:val="15"/>
              <w:spacing w:before="181"/>
              <w:ind w:left="748"/>
              <w:rPr>
                <w:rFonts w:ascii="宋体" w:hAnsi="宋体"/>
                <w:sz w:val="32"/>
              </w:rPr>
            </w:pPr>
            <w:r>
              <w:rPr>
                <w:rFonts w:ascii="宋体" w:hAnsi="宋体"/>
                <w:color w:val="333333"/>
                <w:w w:val="99"/>
                <w:sz w:val="32"/>
              </w:rPr>
              <w:t>1</w:t>
            </w:r>
          </w:p>
        </w:tc>
        <w:tc>
          <w:tcPr>
            <w:tcW w:w="6282" w:type="dxa"/>
          </w:tcPr>
          <w:p w14:paraId="6555F962">
            <w:pPr>
              <w:pStyle w:val="15"/>
              <w:spacing w:before="160"/>
              <w:rPr>
                <w:rFonts w:hint="default" w:ascii="宋体" w:hAnsi="宋体" w:eastAsia="仿宋_GB2312"/>
                <w:sz w:val="32"/>
                <w:lang w:val="en-US" w:eastAsia="zh-CN"/>
              </w:rPr>
            </w:pPr>
            <w:r>
              <w:rPr>
                <w:rFonts w:hint="eastAsia" w:eastAsia="仿宋_GB2312"/>
                <w:sz w:val="32"/>
                <w:lang w:val="en-US" w:eastAsia="zh-CN"/>
              </w:rPr>
              <w:t>乐山市五通桥区金山镇人民政府</w:t>
            </w:r>
          </w:p>
        </w:tc>
      </w:tr>
      <w:tr w14:paraId="6DE4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7B22F5AA">
            <w:pPr>
              <w:pStyle w:val="15"/>
              <w:spacing w:before="183"/>
              <w:ind w:left="748"/>
              <w:rPr>
                <w:rFonts w:ascii="宋体" w:hAnsi="宋体"/>
                <w:sz w:val="32"/>
              </w:rPr>
            </w:pPr>
            <w:r>
              <w:rPr>
                <w:rFonts w:ascii="宋体" w:hAnsi="宋体"/>
                <w:color w:val="333333"/>
                <w:w w:val="99"/>
                <w:sz w:val="32"/>
              </w:rPr>
              <w:t>2</w:t>
            </w:r>
          </w:p>
        </w:tc>
        <w:tc>
          <w:tcPr>
            <w:tcW w:w="6282" w:type="dxa"/>
          </w:tcPr>
          <w:p w14:paraId="3235CCAA">
            <w:pPr>
              <w:pStyle w:val="15"/>
              <w:spacing w:before="162"/>
              <w:rPr>
                <w:rFonts w:hint="default" w:ascii="宋体" w:hAnsi="宋体" w:eastAsia="仿宋_GB2312"/>
                <w:sz w:val="32"/>
                <w:lang w:val="en-US" w:eastAsia="zh-CN"/>
              </w:rPr>
            </w:pPr>
            <w:r>
              <w:rPr>
                <w:rFonts w:hint="eastAsia" w:eastAsia="仿宋_GB2312"/>
                <w:sz w:val="32"/>
                <w:lang w:val="en-US" w:eastAsia="zh-CN"/>
              </w:rPr>
              <w:t>乐山市五通桥区金山镇便民服务中心</w:t>
            </w:r>
          </w:p>
        </w:tc>
      </w:tr>
      <w:tr w14:paraId="67819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109EE02E">
            <w:pPr>
              <w:pStyle w:val="15"/>
              <w:spacing w:before="183"/>
              <w:ind w:left="748"/>
              <w:rPr>
                <w:rFonts w:ascii="宋体" w:hAnsi="宋体"/>
                <w:sz w:val="32"/>
              </w:rPr>
            </w:pPr>
            <w:r>
              <w:rPr>
                <w:rFonts w:ascii="宋体" w:hAnsi="宋体"/>
                <w:color w:val="333333"/>
                <w:w w:val="99"/>
                <w:sz w:val="32"/>
              </w:rPr>
              <w:t>3</w:t>
            </w:r>
          </w:p>
        </w:tc>
        <w:tc>
          <w:tcPr>
            <w:tcW w:w="6282" w:type="dxa"/>
          </w:tcPr>
          <w:p w14:paraId="1460998F">
            <w:pPr>
              <w:pStyle w:val="15"/>
              <w:spacing w:before="162"/>
              <w:rPr>
                <w:rFonts w:hint="default" w:ascii="宋体" w:hAnsi="宋体" w:eastAsia="仿宋_GB2312"/>
                <w:sz w:val="32"/>
                <w:lang w:val="en-US" w:eastAsia="zh-CN"/>
              </w:rPr>
            </w:pPr>
            <w:r>
              <w:rPr>
                <w:rFonts w:hint="eastAsia" w:eastAsia="仿宋_GB2312"/>
                <w:sz w:val="32"/>
                <w:lang w:val="en-US" w:eastAsia="zh-CN"/>
              </w:rPr>
              <w:t>乐山市五通桥区金山镇农业综合服务中心</w:t>
            </w:r>
          </w:p>
        </w:tc>
      </w:tr>
    </w:tbl>
    <w:p w14:paraId="7A8338C4">
      <w:pPr>
        <w:rPr>
          <w:rFonts w:ascii="宋体" w:hAnsi="宋体"/>
          <w:sz w:val="20"/>
        </w:rPr>
      </w:pPr>
      <w:r>
        <w:rPr>
          <w:rFonts w:ascii="宋体" w:hAnsi="宋体"/>
          <w:sz w:val="20"/>
        </w:rPr>
        <w:br w:type="page"/>
      </w:r>
    </w:p>
    <w:p w14:paraId="1731EE84">
      <w:pPr>
        <w:pStyle w:val="4"/>
        <w:rPr>
          <w:rFonts w:ascii="宋体" w:hAnsi="宋体"/>
          <w:sz w:val="20"/>
        </w:rPr>
      </w:pPr>
    </w:p>
    <w:p w14:paraId="139911E9">
      <w:pPr>
        <w:pStyle w:val="4"/>
        <w:rPr>
          <w:rFonts w:ascii="宋体" w:hAnsi="宋体"/>
          <w:sz w:val="20"/>
        </w:rPr>
      </w:pPr>
    </w:p>
    <w:p w14:paraId="3A98E5DB">
      <w:pPr>
        <w:pStyle w:val="4"/>
        <w:rPr>
          <w:rFonts w:ascii="宋体" w:hAnsi="宋体"/>
          <w:sz w:val="20"/>
        </w:rPr>
      </w:pPr>
    </w:p>
    <w:p w14:paraId="492F61ED">
      <w:pPr>
        <w:pStyle w:val="4"/>
        <w:rPr>
          <w:rFonts w:ascii="宋体" w:hAnsi="宋体"/>
          <w:sz w:val="20"/>
        </w:rPr>
      </w:pPr>
    </w:p>
    <w:p w14:paraId="62EE0A3F">
      <w:pPr>
        <w:pStyle w:val="4"/>
        <w:rPr>
          <w:rFonts w:ascii="宋体" w:hAnsi="宋体"/>
          <w:sz w:val="20"/>
        </w:rPr>
      </w:pPr>
    </w:p>
    <w:p w14:paraId="5CA0B155">
      <w:pPr>
        <w:pStyle w:val="4"/>
        <w:rPr>
          <w:rFonts w:ascii="宋体" w:hAnsi="宋体"/>
          <w:sz w:val="20"/>
        </w:rPr>
      </w:pPr>
    </w:p>
    <w:p w14:paraId="5A96C71E">
      <w:pPr>
        <w:pStyle w:val="4"/>
        <w:rPr>
          <w:rFonts w:ascii="宋体" w:hAnsi="宋体"/>
          <w:sz w:val="20"/>
        </w:rPr>
      </w:pPr>
    </w:p>
    <w:p w14:paraId="7E833319">
      <w:pPr>
        <w:pStyle w:val="4"/>
        <w:rPr>
          <w:rFonts w:ascii="宋体" w:hAnsi="宋体"/>
          <w:sz w:val="20"/>
        </w:rPr>
      </w:pPr>
    </w:p>
    <w:p w14:paraId="49CB9300">
      <w:pPr>
        <w:pStyle w:val="4"/>
        <w:rPr>
          <w:rFonts w:ascii="宋体" w:hAnsi="宋体"/>
          <w:sz w:val="20"/>
        </w:rPr>
      </w:pPr>
    </w:p>
    <w:p w14:paraId="287C241C">
      <w:pPr>
        <w:pStyle w:val="4"/>
        <w:rPr>
          <w:rFonts w:ascii="宋体" w:hAnsi="宋体"/>
          <w:sz w:val="20"/>
        </w:rPr>
      </w:pPr>
    </w:p>
    <w:p w14:paraId="70E724A3">
      <w:pPr>
        <w:pStyle w:val="4"/>
        <w:rPr>
          <w:rFonts w:ascii="宋体" w:hAnsi="宋体"/>
          <w:sz w:val="20"/>
        </w:rPr>
      </w:pPr>
    </w:p>
    <w:p w14:paraId="2103599A">
      <w:pPr>
        <w:pStyle w:val="4"/>
        <w:rPr>
          <w:rFonts w:ascii="宋体" w:hAnsi="宋体"/>
          <w:sz w:val="20"/>
        </w:rPr>
      </w:pPr>
    </w:p>
    <w:p w14:paraId="6B4AB9C8">
      <w:pPr>
        <w:pStyle w:val="4"/>
        <w:rPr>
          <w:rFonts w:ascii="宋体" w:hAnsi="宋体"/>
          <w:sz w:val="20"/>
        </w:rPr>
      </w:pPr>
    </w:p>
    <w:p w14:paraId="57223BB2">
      <w:pPr>
        <w:pStyle w:val="4"/>
        <w:rPr>
          <w:rFonts w:ascii="宋体" w:hAnsi="宋体"/>
          <w:sz w:val="20"/>
        </w:rPr>
      </w:pPr>
    </w:p>
    <w:p w14:paraId="6328FD49">
      <w:pPr>
        <w:pStyle w:val="4"/>
        <w:rPr>
          <w:rFonts w:ascii="宋体" w:hAnsi="宋体"/>
          <w:sz w:val="20"/>
        </w:rPr>
      </w:pPr>
    </w:p>
    <w:p w14:paraId="47D478D6">
      <w:pPr>
        <w:pStyle w:val="4"/>
        <w:rPr>
          <w:rFonts w:ascii="宋体" w:hAnsi="宋体"/>
          <w:sz w:val="20"/>
        </w:rPr>
      </w:pPr>
    </w:p>
    <w:p w14:paraId="293155FC">
      <w:pPr>
        <w:pStyle w:val="4"/>
        <w:rPr>
          <w:rFonts w:ascii="宋体" w:hAnsi="宋体"/>
          <w:sz w:val="20"/>
        </w:rPr>
      </w:pPr>
    </w:p>
    <w:p w14:paraId="05205C45">
      <w:pPr>
        <w:pStyle w:val="4"/>
        <w:rPr>
          <w:rFonts w:ascii="宋体" w:hAnsi="宋体"/>
          <w:sz w:val="20"/>
        </w:rPr>
      </w:pPr>
    </w:p>
    <w:p w14:paraId="0531003A">
      <w:pPr>
        <w:pStyle w:val="4"/>
        <w:rPr>
          <w:rFonts w:ascii="宋体" w:hAnsi="宋体"/>
          <w:sz w:val="20"/>
        </w:rPr>
      </w:pPr>
    </w:p>
    <w:p w14:paraId="17F877E9">
      <w:pPr>
        <w:pStyle w:val="4"/>
        <w:rPr>
          <w:rFonts w:ascii="宋体" w:hAnsi="宋体"/>
          <w:sz w:val="20"/>
        </w:rPr>
      </w:pPr>
    </w:p>
    <w:p w14:paraId="12B36EB8">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sz w:val="52"/>
          <w:szCs w:val="52"/>
          <w:lang w:val="en-US" w:eastAsia="zh-CN"/>
        </w:rPr>
        <w:t>金山镇2026年部门预算表</w:t>
      </w:r>
      <w:bookmarkEnd w:id="5"/>
    </w:p>
    <w:p w14:paraId="3F0921B1">
      <w:pPr>
        <w:rPr>
          <w:rFonts w:hint="eastAsia" w:ascii="宋体" w:hAnsi="宋体"/>
          <w:sz w:val="32"/>
          <w:lang w:val="en-US" w:eastAsia="zh-CN"/>
        </w:rPr>
      </w:pPr>
      <w:r>
        <w:rPr>
          <w:rFonts w:ascii="宋体" w:hAnsi="宋体"/>
          <w:color w:val="333333"/>
        </w:rPr>
        <w:br w:type="page"/>
      </w:r>
    </w:p>
    <w:p w14:paraId="69886CE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r>
        <w:rPr>
          <w:rFonts w:hint="eastAsia" w:ascii="宋体" w:hAnsi="宋体"/>
          <w:sz w:val="32"/>
          <w:lang w:val="en-US" w:eastAsia="zh-CN"/>
        </w:rPr>
        <w:t>一、收支预算总表（收支总表1）</w:t>
      </w:r>
      <w:bookmarkEnd w:id="6"/>
    </w:p>
    <w:p w14:paraId="4A8537B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7375"/>
      <w:r>
        <w:rPr>
          <w:rFonts w:hint="eastAsia" w:ascii="宋体" w:hAnsi="宋体"/>
          <w:sz w:val="32"/>
          <w:lang w:val="en-US" w:eastAsia="zh-CN"/>
        </w:rPr>
        <w:t>二、收入预算总表（收入总表2）</w:t>
      </w:r>
      <w:bookmarkEnd w:id="7"/>
    </w:p>
    <w:p w14:paraId="00A79EC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r>
        <w:rPr>
          <w:rFonts w:hint="eastAsia" w:ascii="宋体" w:hAnsi="宋体"/>
          <w:sz w:val="32"/>
          <w:lang w:val="en-US" w:eastAsia="zh-CN"/>
        </w:rPr>
        <w:t>三、征收预期表（征收预期3）</w:t>
      </w:r>
      <w:bookmarkEnd w:id="8"/>
    </w:p>
    <w:p w14:paraId="43C889A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4022"/>
      <w:r>
        <w:rPr>
          <w:rFonts w:hint="eastAsia" w:ascii="宋体" w:hAnsi="宋体"/>
          <w:sz w:val="32"/>
          <w:lang w:val="en-US" w:eastAsia="zh-CN"/>
        </w:rPr>
        <w:t>四、支出预算总表（支出总表4）</w:t>
      </w:r>
      <w:bookmarkEnd w:id="9"/>
    </w:p>
    <w:p w14:paraId="1F0C6A4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8846"/>
      <w:r>
        <w:rPr>
          <w:rFonts w:hint="eastAsia" w:ascii="宋体" w:hAnsi="宋体"/>
          <w:sz w:val="32"/>
          <w:lang w:val="en-US" w:eastAsia="zh-CN"/>
        </w:rPr>
        <w:t>五、财政拨款预算总表（财拨总表5）</w:t>
      </w:r>
      <w:bookmarkEnd w:id="10"/>
    </w:p>
    <w:p w14:paraId="3DAA2C9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6817"/>
      <w:r>
        <w:rPr>
          <w:rFonts w:hint="eastAsia" w:ascii="宋体" w:hAnsi="宋体"/>
          <w:sz w:val="32"/>
          <w:lang w:val="en-US" w:eastAsia="zh-CN"/>
        </w:rPr>
        <w:t>六、一般公共预算支出表（一般预算支出6）</w:t>
      </w:r>
      <w:bookmarkEnd w:id="11"/>
    </w:p>
    <w:p w14:paraId="304EEC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2197"/>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14:paraId="6DEAA52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9152"/>
      <w:r>
        <w:rPr>
          <w:rFonts w:hint="eastAsia" w:ascii="宋体" w:hAnsi="宋体"/>
          <w:sz w:val="32"/>
          <w:lang w:val="en-US" w:eastAsia="zh-CN"/>
        </w:rPr>
        <w:t>八、一般公共预算“三公”经费支出预算表（三公8）</w:t>
      </w:r>
      <w:bookmarkEnd w:id="13"/>
    </w:p>
    <w:p w14:paraId="275BB5A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9240"/>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14:paraId="1FD3187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30708"/>
      <w:r>
        <w:rPr>
          <w:rFonts w:hint="eastAsia" w:ascii="宋体" w:hAnsi="宋体"/>
          <w:sz w:val="32"/>
          <w:lang w:val="en-US" w:eastAsia="zh-CN"/>
        </w:rPr>
        <w:t>十、国有资本经营预算支出表（国资10）</w:t>
      </w:r>
      <w:bookmarkEnd w:id="15"/>
    </w:p>
    <w:p w14:paraId="66E7FD3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32474"/>
      <w:r>
        <w:rPr>
          <w:rFonts w:hint="eastAsia" w:ascii="宋体" w:hAnsi="宋体"/>
          <w:sz w:val="32"/>
          <w:lang w:val="en-US" w:eastAsia="zh-CN"/>
        </w:rPr>
        <w:t>十一、支出功能分类预算表（支出功能11）</w:t>
      </w:r>
      <w:bookmarkEnd w:id="16"/>
    </w:p>
    <w:p w14:paraId="2A1B53F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5884"/>
      <w:r>
        <w:rPr>
          <w:rFonts w:hint="eastAsia" w:ascii="宋体" w:hAnsi="宋体"/>
          <w:sz w:val="32"/>
          <w:lang w:val="en-US" w:eastAsia="zh-CN"/>
        </w:rPr>
        <w:t>十二、支出经济分类预算表（支出经济分类12）</w:t>
      </w:r>
      <w:bookmarkEnd w:id="17"/>
    </w:p>
    <w:p w14:paraId="40F32A8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28730"/>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14:paraId="6C3A222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069"/>
      <w:r>
        <w:rPr>
          <w:rFonts w:hint="eastAsia" w:ascii="宋体" w:hAnsi="宋体"/>
          <w:sz w:val="32"/>
          <w:lang w:val="en-US" w:eastAsia="zh-CN"/>
        </w:rPr>
        <w:t>十四、项目支出表（项目支出14）</w:t>
      </w:r>
      <w:bookmarkEnd w:id="19"/>
    </w:p>
    <w:p w14:paraId="72314A0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31813"/>
      <w:r>
        <w:rPr>
          <w:rFonts w:hint="eastAsia" w:ascii="宋体" w:hAnsi="宋体"/>
          <w:sz w:val="32"/>
          <w:lang w:val="en-US" w:eastAsia="zh-CN"/>
        </w:rPr>
        <w:t>十六、政府购买服务预算表（购买服务16）</w:t>
      </w:r>
      <w:bookmarkEnd w:id="20"/>
    </w:p>
    <w:p w14:paraId="0260C3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22434"/>
      <w:bookmarkStart w:id="22" w:name="_Toc16458"/>
      <w:r>
        <w:rPr>
          <w:rFonts w:hint="eastAsia" w:ascii="宋体" w:hAnsi="宋体"/>
          <w:sz w:val="32"/>
          <w:lang w:val="en-US" w:eastAsia="zh-CN"/>
        </w:rPr>
        <w:t>十七、采购需求表（采购需求表17）</w:t>
      </w:r>
      <w:bookmarkEnd w:id="21"/>
    </w:p>
    <w:p w14:paraId="3C38FA9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7220"/>
      <w:r>
        <w:rPr>
          <w:rFonts w:hint="eastAsia" w:ascii="宋体" w:hAnsi="宋体"/>
          <w:sz w:val="32"/>
          <w:lang w:val="en-US" w:eastAsia="zh-CN"/>
        </w:rPr>
        <w:t>十八、国有资产配置预算表（资产18）</w:t>
      </w:r>
      <w:bookmarkEnd w:id="23"/>
    </w:p>
    <w:p w14:paraId="3D7957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3888"/>
      <w:r>
        <w:rPr>
          <w:rFonts w:hint="eastAsia" w:ascii="宋体" w:hAnsi="宋体"/>
          <w:sz w:val="32"/>
          <w:lang w:val="en-US" w:eastAsia="zh-CN"/>
        </w:rPr>
        <w:t>十九、项目支出绩效表（项目绩效19）</w:t>
      </w:r>
      <w:bookmarkEnd w:id="24"/>
    </w:p>
    <w:p w14:paraId="1E45CFC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6130"/>
      <w:r>
        <w:rPr>
          <w:rFonts w:hint="eastAsia" w:ascii="宋体" w:hAnsi="宋体"/>
          <w:sz w:val="32"/>
          <w:lang w:val="en-US" w:eastAsia="zh-CN"/>
        </w:rPr>
        <w:t>二十、部门绩效表（部门绩效20）</w:t>
      </w:r>
      <w:bookmarkEnd w:id="25"/>
    </w:p>
    <w:p w14:paraId="578F68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5389"/>
      <w:r>
        <w:rPr>
          <w:rFonts w:hint="eastAsia" w:ascii="宋体" w:hAnsi="宋体"/>
          <w:sz w:val="32"/>
          <w:lang w:val="en-US" w:eastAsia="zh-CN"/>
        </w:rPr>
        <w:t>二十一、年初政府采购项目预算表（政府采购项目预算表21）</w:t>
      </w:r>
      <w:bookmarkEnd w:id="26"/>
    </w:p>
    <w:p w14:paraId="0071551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1097"/>
      <w:r>
        <w:rPr>
          <w:rFonts w:hint="eastAsia" w:ascii="宋体" w:hAnsi="宋体"/>
          <w:sz w:val="32"/>
          <w:lang w:val="en-US" w:eastAsia="zh-CN"/>
        </w:rPr>
        <w:t>二十二、2026-2028年支出计划总表（三年计划总表22）</w:t>
      </w:r>
      <w:bookmarkEnd w:id="27"/>
    </w:p>
    <w:p w14:paraId="77FCD50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731"/>
      <w:r>
        <w:rPr>
          <w:rFonts w:hint="eastAsia" w:ascii="宋体" w:hAnsi="宋体"/>
          <w:sz w:val="32"/>
          <w:lang w:val="en-US" w:eastAsia="zh-CN"/>
        </w:rPr>
        <w:t>二十三、2026-2028年支出计划明细表（三年计划明细表23）</w:t>
      </w:r>
      <w:bookmarkEnd w:id="28"/>
    </w:p>
    <w:p w14:paraId="59DEA35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9864"/>
      <w:r>
        <w:rPr>
          <w:rFonts w:hint="eastAsia" w:ascii="宋体" w:hAnsi="宋体"/>
          <w:sz w:val="32"/>
          <w:lang w:val="en-US" w:eastAsia="zh-CN"/>
        </w:rPr>
        <w:t>二十四、人员和车辆基本情况表（人员24）</w:t>
      </w:r>
      <w:bookmarkEnd w:id="29"/>
    </w:p>
    <w:p w14:paraId="0015824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9339"/>
      <w:r>
        <w:rPr>
          <w:rFonts w:hint="eastAsia" w:ascii="宋体" w:hAnsi="宋体"/>
          <w:b/>
          <w:bCs/>
          <w:sz w:val="32"/>
          <w:lang w:val="en-US" w:eastAsia="zh-CN"/>
        </w:rPr>
        <w:t>以上所有表格详见部门说明后附件。</w:t>
      </w:r>
      <w:bookmarkEnd w:id="22"/>
      <w:bookmarkEnd w:id="30"/>
    </w:p>
    <w:p w14:paraId="74110F85">
      <w:pPr>
        <w:rPr>
          <w:rFonts w:ascii="宋体" w:hAnsi="宋体"/>
          <w:sz w:val="20"/>
        </w:rPr>
      </w:pPr>
      <w:r>
        <w:rPr>
          <w:rFonts w:ascii="宋体" w:hAnsi="宋体"/>
          <w:sz w:val="20"/>
        </w:rPr>
        <w:br w:type="page"/>
      </w:r>
    </w:p>
    <w:p w14:paraId="3929AEB0">
      <w:pPr>
        <w:pStyle w:val="4"/>
        <w:rPr>
          <w:rFonts w:ascii="宋体" w:hAnsi="宋体"/>
          <w:sz w:val="20"/>
        </w:rPr>
      </w:pPr>
    </w:p>
    <w:p w14:paraId="107738D8">
      <w:pPr>
        <w:pStyle w:val="4"/>
        <w:rPr>
          <w:rFonts w:ascii="宋体" w:hAnsi="宋体"/>
          <w:sz w:val="20"/>
        </w:rPr>
      </w:pPr>
    </w:p>
    <w:p w14:paraId="748FF058">
      <w:pPr>
        <w:pStyle w:val="4"/>
        <w:rPr>
          <w:rFonts w:ascii="宋体" w:hAnsi="宋体"/>
          <w:sz w:val="20"/>
        </w:rPr>
      </w:pPr>
    </w:p>
    <w:p w14:paraId="0DF8E71D">
      <w:pPr>
        <w:pStyle w:val="4"/>
        <w:rPr>
          <w:rFonts w:ascii="宋体" w:hAnsi="宋体"/>
          <w:sz w:val="20"/>
        </w:rPr>
      </w:pPr>
    </w:p>
    <w:p w14:paraId="44C6F9EC">
      <w:pPr>
        <w:pStyle w:val="4"/>
        <w:rPr>
          <w:rFonts w:ascii="宋体" w:hAnsi="宋体"/>
          <w:sz w:val="20"/>
        </w:rPr>
      </w:pPr>
    </w:p>
    <w:p w14:paraId="42B35292">
      <w:pPr>
        <w:pStyle w:val="4"/>
        <w:rPr>
          <w:rFonts w:ascii="宋体" w:hAnsi="宋体"/>
          <w:sz w:val="20"/>
        </w:rPr>
      </w:pPr>
    </w:p>
    <w:p w14:paraId="186DCEDC">
      <w:pPr>
        <w:pStyle w:val="4"/>
        <w:rPr>
          <w:rFonts w:ascii="宋体" w:hAnsi="宋体"/>
          <w:sz w:val="20"/>
        </w:rPr>
      </w:pPr>
    </w:p>
    <w:p w14:paraId="363645DA">
      <w:pPr>
        <w:pStyle w:val="4"/>
        <w:rPr>
          <w:rFonts w:ascii="宋体" w:hAnsi="宋体"/>
          <w:sz w:val="20"/>
        </w:rPr>
      </w:pPr>
    </w:p>
    <w:p w14:paraId="64301BBE">
      <w:pPr>
        <w:pStyle w:val="4"/>
        <w:rPr>
          <w:rFonts w:ascii="宋体" w:hAnsi="宋体"/>
          <w:sz w:val="20"/>
        </w:rPr>
      </w:pPr>
    </w:p>
    <w:p w14:paraId="67C59654">
      <w:pPr>
        <w:pStyle w:val="4"/>
        <w:rPr>
          <w:rFonts w:ascii="宋体" w:hAnsi="宋体"/>
          <w:sz w:val="20"/>
        </w:rPr>
      </w:pPr>
    </w:p>
    <w:p w14:paraId="14F27EB7">
      <w:pPr>
        <w:pStyle w:val="4"/>
        <w:rPr>
          <w:rFonts w:ascii="宋体" w:hAnsi="宋体"/>
          <w:sz w:val="20"/>
        </w:rPr>
      </w:pPr>
    </w:p>
    <w:p w14:paraId="5D83B97C">
      <w:pPr>
        <w:pStyle w:val="4"/>
        <w:rPr>
          <w:rFonts w:ascii="宋体" w:hAnsi="宋体"/>
          <w:sz w:val="20"/>
        </w:rPr>
      </w:pPr>
    </w:p>
    <w:p w14:paraId="61FCCC32">
      <w:pPr>
        <w:pStyle w:val="4"/>
        <w:rPr>
          <w:rFonts w:ascii="宋体" w:hAnsi="宋体"/>
          <w:sz w:val="20"/>
        </w:rPr>
      </w:pPr>
    </w:p>
    <w:p w14:paraId="13D210A1">
      <w:pPr>
        <w:pStyle w:val="4"/>
        <w:rPr>
          <w:rFonts w:ascii="宋体" w:hAnsi="宋体"/>
          <w:sz w:val="20"/>
        </w:rPr>
      </w:pPr>
    </w:p>
    <w:p w14:paraId="0F71E0FF">
      <w:pPr>
        <w:pStyle w:val="4"/>
        <w:rPr>
          <w:rFonts w:ascii="宋体" w:hAnsi="宋体"/>
          <w:sz w:val="20"/>
        </w:rPr>
      </w:pPr>
    </w:p>
    <w:p w14:paraId="1E681142">
      <w:pPr>
        <w:pStyle w:val="4"/>
        <w:rPr>
          <w:rFonts w:ascii="宋体" w:hAnsi="宋体"/>
          <w:sz w:val="20"/>
        </w:rPr>
      </w:pPr>
    </w:p>
    <w:p w14:paraId="51894AD6">
      <w:pPr>
        <w:pStyle w:val="4"/>
        <w:rPr>
          <w:rFonts w:ascii="宋体" w:hAnsi="宋体"/>
          <w:sz w:val="20"/>
        </w:rPr>
      </w:pPr>
    </w:p>
    <w:p w14:paraId="3BDE23E7">
      <w:pPr>
        <w:pStyle w:val="4"/>
        <w:rPr>
          <w:rFonts w:ascii="宋体" w:hAnsi="宋体"/>
          <w:sz w:val="20"/>
        </w:rPr>
      </w:pPr>
    </w:p>
    <w:p w14:paraId="142DFA00">
      <w:pPr>
        <w:pStyle w:val="4"/>
        <w:rPr>
          <w:rFonts w:ascii="宋体" w:hAnsi="宋体"/>
          <w:sz w:val="20"/>
        </w:rPr>
      </w:pPr>
    </w:p>
    <w:p w14:paraId="56A9BA10">
      <w:pPr>
        <w:pStyle w:val="4"/>
        <w:rPr>
          <w:rFonts w:ascii="宋体" w:hAnsi="宋体"/>
          <w:sz w:val="20"/>
        </w:rPr>
      </w:pPr>
    </w:p>
    <w:p w14:paraId="1E93E204">
      <w:pPr>
        <w:pStyle w:val="4"/>
        <w:rPr>
          <w:rFonts w:ascii="宋体" w:hAnsi="宋体"/>
          <w:sz w:val="20"/>
        </w:rPr>
      </w:pPr>
    </w:p>
    <w:p w14:paraId="487DDC95">
      <w:pPr>
        <w:pStyle w:val="4"/>
        <w:rPr>
          <w:rFonts w:ascii="宋体" w:hAnsi="宋体"/>
          <w:sz w:val="20"/>
        </w:rPr>
      </w:pPr>
    </w:p>
    <w:p w14:paraId="4541A68A">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1" w:name="_Toc330"/>
      <w:r>
        <w:rPr>
          <w:rFonts w:hint="eastAsia" w:ascii="宋体" w:hAnsi="宋体" w:eastAsia="方正小标宋简体" w:cs="方正小标宋简体"/>
          <w:sz w:val="52"/>
          <w:szCs w:val="52"/>
          <w:lang w:val="en-US" w:eastAsia="zh-CN"/>
        </w:rPr>
        <w:t>金山镇2026年</w:t>
      </w:r>
      <w:bookmarkEnd w:id="31"/>
    </w:p>
    <w:p w14:paraId="6790648E">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2" w:name="_Toc13299"/>
      <w:bookmarkStart w:id="33" w:name="_Toc1047"/>
      <w:r>
        <w:rPr>
          <w:rFonts w:hint="eastAsia" w:ascii="宋体" w:hAnsi="宋体" w:eastAsia="方正小标宋简体" w:cs="方正小标宋简体"/>
          <w:sz w:val="52"/>
          <w:szCs w:val="52"/>
          <w:lang w:val="en-US" w:eastAsia="zh-CN"/>
        </w:rPr>
        <w:t>部门预算情况说明</w:t>
      </w:r>
      <w:bookmarkEnd w:id="32"/>
      <w:bookmarkEnd w:id="33"/>
    </w:p>
    <w:p w14:paraId="750B2461">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0376D47D">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14393"/>
      <w:r>
        <w:rPr>
          <w:rFonts w:hint="eastAsia" w:ascii="宋体" w:hAnsi="宋体" w:eastAsia="黑体"/>
          <w:color w:val="333333"/>
        </w:rPr>
        <w:t>一、收支预算情况说明</w:t>
      </w:r>
      <w:bookmarkEnd w:id="34"/>
    </w:p>
    <w:p w14:paraId="46E28B3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金山镇部门所有收入和支出均纳入部门预算管理。收入包括：一般公共预算拨款收入、上年结转结余；支出包括：一般公共服务支出、社会保障和就业支出、卫生健康支出、农林水支出、交通运输支出、住房保障支出、其他支出。金山镇部门2026年收支预算总数1703.48万元,比2025年收支预算总数1592.85万元增加110.63万元。主要原因：是我镇</w:t>
      </w:r>
      <w:r>
        <w:rPr>
          <w:rFonts w:hint="eastAsia" w:ascii="仿宋_GB2312" w:hAnsi="仿宋_GB2312" w:eastAsia="仿宋_GB2312" w:cs="仿宋_GB2312"/>
          <w:sz w:val="32"/>
          <w:lang w:val="en-US" w:eastAsia="zh-CN"/>
        </w:rPr>
        <w:t>人员经费、公用经费和项目经费的开支</w:t>
      </w:r>
      <w:r>
        <w:rPr>
          <w:rFonts w:hint="eastAsia" w:cs="仿宋_GB2312"/>
          <w:sz w:val="32"/>
          <w:lang w:val="en-US" w:eastAsia="zh-CN"/>
        </w:rPr>
        <w:t>增加</w:t>
      </w:r>
      <w:r>
        <w:rPr>
          <w:rFonts w:hint="eastAsia" w:ascii="宋体" w:hAnsi="宋体"/>
          <w:sz w:val="32"/>
          <w:lang w:val="en-US" w:eastAsia="zh-CN"/>
        </w:rPr>
        <w:t>。</w:t>
      </w:r>
    </w:p>
    <w:p w14:paraId="02818A8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0181"/>
      <w:r>
        <w:rPr>
          <w:rFonts w:ascii="宋体" w:hAnsi="宋体"/>
        </w:rPr>
        <w:t>（一）收入预算情况</w:t>
      </w:r>
      <w:bookmarkEnd w:id="35"/>
    </w:p>
    <w:p w14:paraId="2C8A3AF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金山镇部门2026年收入预算1703.48万元，其中：上年结转7.12万元，占0.42%；一般公共预算拨款收入1696.36万元，占99.58%；政府基金预算拨款收入0万元，占0%；事业收入0万元，占0%；事业单位经营收入0万元，占0%；其他收入0万元，占0%。</w:t>
      </w:r>
    </w:p>
    <w:p w14:paraId="2ABF254D">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30757"/>
      <w:r>
        <w:rPr>
          <w:rFonts w:ascii="宋体" w:hAnsi="宋体"/>
        </w:rPr>
        <w:t>（二）支出预算情况</w:t>
      </w:r>
      <w:bookmarkEnd w:id="36"/>
    </w:p>
    <w:p w14:paraId="76FF566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五通桥区金山镇部门2026年支出预算1703.48万元，其中：人员支出788.06万元，日常公用支出155.58万元，对个人和家庭的补助支出732.07万元，专项支出27.77万元。</w:t>
      </w:r>
    </w:p>
    <w:p w14:paraId="00ED131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28286"/>
      <w:r>
        <w:rPr>
          <w:rFonts w:hint="eastAsia" w:ascii="宋体" w:hAnsi="宋体" w:eastAsia="黑体"/>
          <w:color w:val="333333"/>
        </w:rPr>
        <w:t>二、财政拨款收支预算情况说明</w:t>
      </w:r>
      <w:bookmarkEnd w:id="37"/>
    </w:p>
    <w:p w14:paraId="0AA04B9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五通桥区金山镇部门2026年财政拨款收支预算总数1703.48万元,比2025年财政拨款收支预算总数1592.85万元增加110.63万元。主要原因：是我镇</w:t>
      </w:r>
      <w:r>
        <w:rPr>
          <w:rFonts w:hint="eastAsia" w:ascii="仿宋_GB2312" w:hAnsi="仿宋_GB2312" w:eastAsia="仿宋_GB2312" w:cs="仿宋_GB2312"/>
          <w:sz w:val="32"/>
          <w:lang w:val="en-US" w:eastAsia="zh-CN"/>
        </w:rPr>
        <w:t>人员经费、公用经费和项目经费的开支</w:t>
      </w:r>
      <w:r>
        <w:rPr>
          <w:rFonts w:hint="eastAsia" w:cs="仿宋_GB2312"/>
          <w:sz w:val="32"/>
          <w:lang w:val="en-US" w:eastAsia="zh-CN"/>
        </w:rPr>
        <w:t>增加</w:t>
      </w:r>
      <w:r>
        <w:rPr>
          <w:rFonts w:hint="eastAsia" w:ascii="宋体" w:hAnsi="宋体"/>
          <w:sz w:val="32"/>
          <w:lang w:val="en-US" w:eastAsia="zh-CN"/>
        </w:rPr>
        <w:t>。</w:t>
      </w:r>
    </w:p>
    <w:p w14:paraId="47B19F5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 xml:space="preserve">其中：基本支出1675.71万元，占98.37%；项目支出27.77万元，占1.63%。  </w:t>
      </w:r>
    </w:p>
    <w:p w14:paraId="69BEC3B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基本支出，是用于保障金山镇机关、下属事业单位等机构正常运转的日常支出，包括基本工资、津贴补贴等人员经费以及办公费、印刷费、水电费、办公设备购置等日常公用经费。</w:t>
      </w:r>
    </w:p>
    <w:p w14:paraId="7BED7C2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项目支出，是用于保障金山镇机关、下属事业单位等机构为完成特定的行政工作任务或事业发展目标，用于专项业务工作的经费支出。</w:t>
      </w:r>
    </w:p>
    <w:p w14:paraId="3A00B49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8314"/>
      <w:r>
        <w:rPr>
          <w:rFonts w:hint="eastAsia" w:ascii="宋体" w:hAnsi="宋体" w:eastAsia="黑体"/>
          <w:color w:val="333333"/>
        </w:rPr>
        <w:t>三、一般公共预算当年拨款情况说明</w:t>
      </w:r>
      <w:bookmarkEnd w:id="38"/>
    </w:p>
    <w:p w14:paraId="1DBB31A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917"/>
      <w:r>
        <w:rPr>
          <w:rFonts w:ascii="宋体" w:hAnsi="宋体"/>
        </w:rPr>
        <w:t>（一）一般公共预算当年拨款规模变化情况</w:t>
      </w:r>
      <w:bookmarkEnd w:id="39"/>
    </w:p>
    <w:p w14:paraId="124CEE0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五通桥区金山镇部门2026年一般公共预算当年拨款1696.36万元，比2025年财政拨款收支预算总数1540.65万元增加155.71万元。主要原因：是我镇</w:t>
      </w:r>
      <w:r>
        <w:rPr>
          <w:rFonts w:hint="eastAsia" w:ascii="仿宋_GB2312" w:hAnsi="仿宋_GB2312" w:eastAsia="仿宋_GB2312" w:cs="仿宋_GB2312"/>
          <w:sz w:val="32"/>
          <w:lang w:val="en-US" w:eastAsia="zh-CN"/>
        </w:rPr>
        <w:t>人员经费、公用经费和项目经费的开支</w:t>
      </w:r>
      <w:r>
        <w:rPr>
          <w:rFonts w:hint="eastAsia" w:cs="仿宋_GB2312"/>
          <w:sz w:val="32"/>
          <w:lang w:val="en-US" w:eastAsia="zh-CN"/>
        </w:rPr>
        <w:t>增加</w:t>
      </w:r>
      <w:r>
        <w:rPr>
          <w:rFonts w:hint="eastAsia" w:ascii="宋体" w:hAnsi="宋体"/>
          <w:sz w:val="32"/>
          <w:lang w:val="en-US" w:eastAsia="zh-CN"/>
        </w:rPr>
        <w:t>。</w:t>
      </w:r>
    </w:p>
    <w:p w14:paraId="0A701D18">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27070"/>
      <w:r>
        <w:rPr>
          <w:rFonts w:ascii="宋体" w:hAnsi="宋体"/>
        </w:rPr>
        <w:t>（二）一般公共预算当年拨款结构情况</w:t>
      </w:r>
      <w:bookmarkEnd w:id="40"/>
    </w:p>
    <w:p w14:paraId="6E9E308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金山镇部门2026年一般公共预算支出1703.48万元，主要包括一般公共服务支出543.79万元，占31.92%；外交支出0万元，占0%；国防支出0万元，占0%；公共安全支出0万元，占0%；教育支出0万元，占0%；科学技术支出0万元，占0%；文化旅游体育与传媒支出0万元，占0%；社会保障和就业支出336.71万元，占19.77%；卫生健康支出35.93万元，占</w:t>
      </w:r>
      <w:r>
        <w:rPr>
          <w:rFonts w:hint="eastAsia" w:ascii="宋体" w:hAnsi="宋体"/>
          <w:sz w:val="32"/>
          <w:highlight w:val="none"/>
          <w:lang w:val="en-US" w:eastAsia="zh-CN"/>
        </w:rPr>
        <w:t>2.10%；节</w:t>
      </w:r>
      <w:r>
        <w:rPr>
          <w:rFonts w:hint="eastAsia" w:ascii="宋体" w:hAnsi="宋体"/>
          <w:sz w:val="32"/>
          <w:lang w:val="en-US" w:eastAsia="zh-CN"/>
        </w:rPr>
        <w:t>能环保支出0万元，占0%；城乡社区支出0万元，占0%；农林水支出715.12万元，占41.98%；交通运输支出2.00万元，占0.12%；资源勘探工业信息等支出0万元，占0%；商业服务业等支出0万元，占0%；金融支出0万元，占0%；援助其他地区支出0万元，占0%；自然资源海洋气象等支出0万元，占0%；住房保障支出69.93万元，占4.11%；粮油物资储备支出0万元，占0%；灾害防治及应急管理支出0万元，占0%；预备费0万元，占0%；其他支出0万元，占0%；转移性支出0万元，占0%；债务还本支出0万元，占0%；债务付息支出0万元，占0%；债务发行费支出0万元，占0%。</w:t>
      </w:r>
    </w:p>
    <w:p w14:paraId="0C9D2D4A">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1" w:name="_Toc1521"/>
      <w:r>
        <w:rPr>
          <w:rFonts w:ascii="宋体" w:hAnsi="宋体"/>
        </w:rPr>
        <w:t>（三）一般公共预算当年拨款具体使用情况</w:t>
      </w:r>
      <w:bookmarkEnd w:id="41"/>
    </w:p>
    <w:p w14:paraId="6B7872C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1.一般公共服务（类）人大事务（款）其他人大事务支出（项）:2026年预算数为4.24万元，主要用于：</w:t>
      </w:r>
      <w:r>
        <w:rPr>
          <w:rFonts w:hint="eastAsia" w:ascii="宋体" w:hAnsi="宋体"/>
          <w:sz w:val="32"/>
          <w:lang w:val="en-US" w:eastAsia="zh-CN"/>
        </w:rPr>
        <w:t>反映除上述项目以外的其他人大事务支出。</w:t>
      </w:r>
    </w:p>
    <w:p w14:paraId="65BB65D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2.一般公共服务（类）</w:t>
      </w:r>
      <w:r>
        <w:rPr>
          <w:rFonts w:hint="eastAsia" w:ascii="宋体" w:hAnsi="宋体"/>
          <w:sz w:val="32"/>
          <w:lang w:val="en-US" w:eastAsia="zh-CN"/>
        </w:rPr>
        <w:t>政协事务</w:t>
      </w:r>
      <w:r>
        <w:rPr>
          <w:rFonts w:hint="eastAsia" w:ascii="宋体" w:hAnsi="宋体"/>
          <w:sz w:val="32"/>
          <w:lang w:val="en-US" w:eastAsia="zh-CN"/>
        </w:rPr>
        <w:t>（款）</w:t>
      </w:r>
      <w:r>
        <w:rPr>
          <w:rFonts w:hint="eastAsia" w:ascii="宋体" w:hAnsi="宋体"/>
          <w:sz w:val="32"/>
          <w:lang w:val="en-US" w:eastAsia="zh-CN"/>
        </w:rPr>
        <w:t>其他政协事务支出</w:t>
      </w:r>
      <w:r>
        <w:rPr>
          <w:rFonts w:hint="eastAsia" w:ascii="宋体" w:hAnsi="宋体"/>
          <w:sz w:val="32"/>
          <w:lang w:val="en-US" w:eastAsia="zh-CN"/>
        </w:rPr>
        <w:t>（项）:2026年预算数为3.00万元，主要用于：</w:t>
      </w:r>
      <w:r>
        <w:rPr>
          <w:rFonts w:hint="eastAsia" w:ascii="宋体" w:hAnsi="宋体"/>
          <w:sz w:val="32"/>
          <w:lang w:val="en-US" w:eastAsia="zh-CN"/>
        </w:rPr>
        <w:t xml:space="preserve">反映除上述项目以外的其他政协事务支出。 </w:t>
      </w:r>
    </w:p>
    <w:p w14:paraId="657C459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3.一般公共服务（类）政府办公厅（室）及相关机构事务（款）行政运行（项）:2026年预算数为443.58万元，主要用于：反映行政单位（</w:t>
      </w:r>
      <w:r>
        <w:rPr>
          <w:rFonts w:hint="eastAsia" w:ascii="宋体" w:hAnsi="宋体"/>
          <w:color w:val="auto"/>
          <w:sz w:val="32"/>
          <w:lang w:val="en-US" w:eastAsia="zh-CN"/>
        </w:rPr>
        <w:t>包括实行公务员管理的事业单位）</w:t>
      </w:r>
      <w:r>
        <w:rPr>
          <w:rFonts w:hint="eastAsia" w:ascii="宋体" w:hAnsi="宋体"/>
          <w:sz w:val="32"/>
          <w:lang w:val="en-US" w:eastAsia="zh-CN"/>
        </w:rPr>
        <w:t xml:space="preserve">的基本支出。 </w:t>
      </w:r>
    </w:p>
    <w:p w14:paraId="45F3C35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 xml:space="preserve">4.一般公共服务（类）政府办公厅（室）及相关机构事务（款）其他政府办公厅（室）及相关机构事务支出（项）:2026年预算数为3.00万元，主要用于：反映除上述项目以外的其他政府办公厅（室）及相关机构事务支出。 </w:t>
      </w:r>
    </w:p>
    <w:p w14:paraId="774429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5.一般公共服务（类）党委办公厅（室）及相关机构事务（款）一般行政管理事务（项）:2026年预算数为1.00万元，主要用于：反映行政单位（</w:t>
      </w:r>
      <w:r>
        <w:rPr>
          <w:rFonts w:hint="eastAsia" w:ascii="宋体" w:hAnsi="宋体"/>
          <w:color w:val="auto"/>
          <w:sz w:val="32"/>
          <w:lang w:val="en-US" w:eastAsia="zh-CN"/>
        </w:rPr>
        <w:t>包括实行公务员管理的事业单位）未单独设置项及科目的其他项目支出</w:t>
      </w:r>
      <w:r>
        <w:rPr>
          <w:rFonts w:hint="eastAsia" w:ascii="宋体" w:hAnsi="宋体"/>
          <w:sz w:val="32"/>
          <w:lang w:val="en-US" w:eastAsia="zh-CN"/>
        </w:rPr>
        <w:t xml:space="preserve">。 </w:t>
      </w:r>
    </w:p>
    <w:p w14:paraId="0B4FA74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6.一般公共服务（类）社会工作事务（款）专项业务（项）:2026年预算数为88.97万元，主要用于：反映社会工作部门开展专项业务活动的支出。</w:t>
      </w:r>
    </w:p>
    <w:p w14:paraId="258BFA2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7.社会保障和就业（类）人力资源和社会保障管理事务（款）其他人力资源和社会保障管理事务支出（项）:2026年预算数为157.42万元，主要用于：</w:t>
      </w:r>
      <w:r>
        <w:rPr>
          <w:rFonts w:hint="eastAsia" w:ascii="宋体" w:hAnsi="宋体"/>
          <w:sz w:val="32"/>
          <w:lang w:val="en-US" w:eastAsia="zh-CN"/>
        </w:rPr>
        <w:t>反映除上述项目以外其他人力资源和社会保障管理事务方面的支出。</w:t>
      </w:r>
    </w:p>
    <w:p w14:paraId="367CCB8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8.社会保障和就业（类）民政管理事务（款）其他民政管理事务支出（项）:2026年预算数为0.50万元，主要用于：反映除上述项目以外其他用于民政管理事务的支出。</w:t>
      </w:r>
    </w:p>
    <w:p w14:paraId="1CCE3BE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9.社会保障和就业（类）行政事业单位养老支出（款）机关事业单位基本养老保险缴费支出（项）:2026年预算数为82.50万元，主要用于：反映机关事业单位实施养老保险制度由单位缴纳的基本养老保险费支出。</w:t>
      </w:r>
    </w:p>
    <w:p w14:paraId="2DD180C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养老支出（款）机关事业单位职业年金缴费支出（项）:2026年预算数为41.25万元，主要用于：反映机关事业单位实施养老保险制度由单位实际缴纳的职业年金支出（含职业年金补记支出）。</w:t>
      </w:r>
    </w:p>
    <w:p w14:paraId="2B07F9F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11.社会保障和就业（类）行政事业单位养老支出（款）其他行政事业单位养老支出（项）:2026年预算数为44.82万元，主要用于：反映除上述项目以其他用于行政事业单位养老方面的支出。</w:t>
      </w:r>
    </w:p>
    <w:p w14:paraId="4F7E9C1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抚恤（款）其他优抚支出（项）:2026年预算数为4.20万元，主要用于：反映除上述项目以外其他用于优抚方面的支出，包括向优抚对象发放的价格临时补贴、老烈士子女、老党员定期生活补助等支出。</w:t>
      </w:r>
    </w:p>
    <w:p w14:paraId="3E76D79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13.社会保障和就业（类）其他社会保障和就业支出（款）其他社会保障和就业支出（项）:2026年预算数为6.01万元，主要用于：反映除上述项目以其他用于其他社会保障和就业方面的支出。</w:t>
      </w:r>
    </w:p>
    <w:p w14:paraId="36FD2C0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6B19BBB6">
      <w:pPr>
        <w:pStyle w:val="14"/>
        <w:keepNext w:val="0"/>
        <w:keepLines w:val="0"/>
        <w:pageBreakBefore w:val="0"/>
        <w:widowControl w:val="0"/>
        <w:numPr>
          <w:ilvl w:val="0"/>
          <w:numId w:val="3"/>
        </w:numPr>
        <w:tabs>
          <w:tab w:val="left" w:pos="1784"/>
          <w:tab w:val="clear" w:pos="312"/>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卫生健康支出（类）行政事业单位医疗（款）行政单位医疗（项）:2026年预算数为14.67万元，主要用于：</w:t>
      </w:r>
      <w:r>
        <w:rPr>
          <w:rFonts w:hint="eastAsia" w:ascii="宋体" w:hAnsi="宋体"/>
          <w:sz w:val="32"/>
          <w:lang w:val="en-US" w:eastAsia="zh-CN"/>
        </w:rPr>
        <w:t>反映财政部门安排的行政单位（包括实行公务员管理的事业单位）基本医疗保险缴费经费，未参加医疗保险的行政单位的公费医疗经费，按国家规定享受离休人员、老红军战士待遇人员的医疗经费。</w:t>
      </w:r>
    </w:p>
    <w:p w14:paraId="7614BBB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支出（类）行政事业单位医疗（款）事业单位医疗（项）:2026年预算数为10.86万元，主要用于：反映财政部门安排的事业单位基本医疗保险缴费经费，未参加医疗保险的事业单位的公费医疗经费，按国家规定享受离休人员待遇的医疗经费。</w:t>
      </w:r>
    </w:p>
    <w:p w14:paraId="415135F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16.卫生健康支出（类）行政事业单位医疗（款）公务员医疗补助（项）:2026年预算数为10.40万元，主要用于：反映财政部门安排的的公务员医疗补助经费。</w:t>
      </w:r>
    </w:p>
    <w:p w14:paraId="2EE3529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17.农林水支出（类）农业农村（款）事业运行（项）:2026年预算数为113.45万元，主要用于：</w:t>
      </w:r>
      <w:r>
        <w:rPr>
          <w:rFonts w:hint="eastAsia" w:ascii="宋体" w:hAnsi="宋体"/>
          <w:sz w:val="32"/>
          <w:lang w:val="en-US" w:eastAsia="zh-CN"/>
        </w:rPr>
        <w:t>反映用于农业事业单位基本支出，事业单位实施、系统运行与资产维护等方面的支出。</w:t>
      </w:r>
    </w:p>
    <w:p w14:paraId="7393548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农林水支出（类）巩固脱贫攻坚成果衔接乡村振兴（款）其他巩固脱贫攻坚成果衔接乡村振兴支出（项）:2026年预算数为7.13万元，主要用于：反映除上述项目以外其他用于巩固拓展脱贫攻坚成果同乡村振兴有效衔接方面的支出。</w:t>
      </w:r>
    </w:p>
    <w:p w14:paraId="145B4A7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农林水支出（类）农村综合改革（款）对村民委员会和村党支部的补助（项）:2026年预算数为594.55万元，主要用于：反映各级财政对村民委员会和村党支部的补助支出，以及支持建立县级基本财力保障机制安排的村级组织运转奖补资金。</w:t>
      </w:r>
    </w:p>
    <w:p w14:paraId="64D48FC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20.交通运输支出（类）铁路运输（款）铁路安全（项）:2026年预算数为2.00万元，主要用于：反映涉及铁路安全方面的支出。</w:t>
      </w:r>
    </w:p>
    <w:p w14:paraId="2065194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21.住房保障支出（类）住房改革支出（款）住房公积金（项）:2026年预算数为69.93万元，主要用于：</w:t>
      </w:r>
      <w:r>
        <w:rPr>
          <w:rFonts w:hint="eastAsia" w:ascii="宋体" w:hAnsi="宋体"/>
          <w:sz w:val="32"/>
          <w:lang w:val="en-US" w:eastAsia="zh-CN"/>
        </w:rPr>
        <w:t>反映行政事业单位按人力资源和社会保障部、财政部规定的基本工资和津贴补贴以及规定比例为职工缴纳的住房公积金。</w:t>
      </w:r>
    </w:p>
    <w:p w14:paraId="54531674">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11444"/>
      <w:r>
        <w:rPr>
          <w:rFonts w:hint="eastAsia" w:ascii="宋体" w:hAnsi="宋体" w:eastAsia="黑体"/>
          <w:color w:val="333333"/>
        </w:rPr>
        <w:t>四、一般公共预算基本支出情况说明</w:t>
      </w:r>
      <w:bookmarkEnd w:id="42"/>
    </w:p>
    <w:p w14:paraId="56487D5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五通桥区金山镇部门2026年一般公共预算基本支出1675.71万元，其中：</w:t>
      </w:r>
    </w:p>
    <w:p w14:paraId="28C0E33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1520.13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0118085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155.58万元，主要包括：主要包括：办公费、印刷费、水费、电费、邮电费、差旅费、维修（护）费、会议费、培训费、公务接待费、劳务费、工会经费、福利费、公务用车运行维护费、其他交通费、其他商品和服务支出。</w:t>
      </w:r>
    </w:p>
    <w:p w14:paraId="4C59572A">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3206"/>
      <w:r>
        <w:rPr>
          <w:rFonts w:hint="eastAsia" w:ascii="宋体" w:hAnsi="宋体" w:eastAsia="黑体"/>
          <w:color w:val="333333"/>
        </w:rPr>
        <w:t>五、“三公”经费财政拨款预算安排情况说明</w:t>
      </w:r>
      <w:bookmarkEnd w:id="43"/>
    </w:p>
    <w:p w14:paraId="4BE5A4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五通桥区金山镇部门2026年“三公”经费财政拨款预算数5.30万元，其中：公务接待费0.30万元，公务用车购置0.00万元，公车运行维护费5.00万元。</w:t>
      </w:r>
    </w:p>
    <w:p w14:paraId="1FD3A7E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2026年公务接待费计划用于乡村振兴等。</w:t>
      </w:r>
    </w:p>
    <w:p w14:paraId="4F7F134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4108"/>
      <w:r>
        <w:rPr>
          <w:rFonts w:ascii="宋体" w:hAnsi="宋体"/>
        </w:rPr>
        <w:t>（一）</w:t>
      </w:r>
      <w:r>
        <w:rPr>
          <w:rFonts w:hint="eastAsia" w:ascii="宋体" w:hAnsi="宋体"/>
          <w:lang w:val="en-US" w:eastAsia="zh-CN"/>
        </w:rPr>
        <w:t>公务接待费变化情况</w:t>
      </w:r>
      <w:bookmarkEnd w:id="44"/>
    </w:p>
    <w:p w14:paraId="28FCA21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0.50</w:t>
      </w:r>
      <w:r>
        <w:rPr>
          <w:rFonts w:hint="default" w:ascii="宋体" w:hAnsi="宋体"/>
          <w:sz w:val="32"/>
          <w:lang w:val="en-US" w:eastAsia="zh-CN"/>
        </w:rPr>
        <w:t>万元减少</w:t>
      </w:r>
      <w:r>
        <w:rPr>
          <w:rFonts w:hint="eastAsia" w:ascii="宋体" w:hAnsi="宋体"/>
          <w:sz w:val="32"/>
          <w:lang w:val="en-US" w:eastAsia="zh-CN"/>
        </w:rPr>
        <w:t>0.20</w:t>
      </w:r>
      <w:r>
        <w:rPr>
          <w:rFonts w:hint="default" w:ascii="宋体" w:hAnsi="宋体"/>
          <w:sz w:val="32"/>
          <w:lang w:val="en-US" w:eastAsia="zh-CN"/>
        </w:rPr>
        <w:t>万元。主要原因是厉行节约，压缩接待规模和接待费用。</w:t>
      </w:r>
    </w:p>
    <w:p w14:paraId="16FFFE7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14:paraId="116C356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5.50</w:t>
      </w:r>
      <w:r>
        <w:rPr>
          <w:rFonts w:hint="default" w:ascii="宋体" w:hAnsi="宋体"/>
          <w:sz w:val="32"/>
          <w:lang w:val="en-US" w:eastAsia="zh-CN"/>
        </w:rPr>
        <w:t>万元预算</w:t>
      </w:r>
      <w:r>
        <w:rPr>
          <w:rFonts w:hint="eastAsia" w:ascii="宋体" w:hAnsi="宋体"/>
          <w:sz w:val="32"/>
          <w:lang w:val="en-US" w:eastAsia="zh-CN"/>
        </w:rPr>
        <w:t>减少0.50万元</w:t>
      </w:r>
      <w:r>
        <w:rPr>
          <w:rFonts w:hint="default" w:ascii="宋体" w:hAnsi="宋体"/>
          <w:sz w:val="32"/>
          <w:lang w:val="en-US" w:eastAsia="zh-CN"/>
        </w:rPr>
        <w:t>。主要原因是厉行节约，规范公务出行，尽量乘坐公共交通工具。</w:t>
      </w:r>
    </w:p>
    <w:p w14:paraId="621C7A0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2</w:t>
      </w:r>
      <w:r>
        <w:rPr>
          <w:rFonts w:hint="default" w:ascii="宋体" w:hAnsi="宋体"/>
          <w:sz w:val="32"/>
          <w:lang w:val="en-US" w:eastAsia="zh-CN"/>
        </w:rPr>
        <w:t>辆，其中：轿车</w:t>
      </w:r>
      <w:r>
        <w:rPr>
          <w:rFonts w:hint="eastAsia" w:ascii="宋体" w:hAnsi="宋体"/>
          <w:sz w:val="32"/>
          <w:lang w:val="en-US" w:eastAsia="zh-CN"/>
        </w:rPr>
        <w:t>1</w:t>
      </w:r>
      <w:r>
        <w:rPr>
          <w:rFonts w:hint="default" w:ascii="宋体" w:hAnsi="宋体"/>
          <w:sz w:val="32"/>
          <w:lang w:val="en-US" w:eastAsia="zh-CN"/>
        </w:rPr>
        <w:t>辆，</w:t>
      </w:r>
      <w:r>
        <w:rPr>
          <w:rFonts w:hint="eastAsia" w:ascii="宋体" w:hAnsi="宋体"/>
          <w:sz w:val="32"/>
          <w:lang w:val="en-US" w:eastAsia="zh-CN"/>
        </w:rPr>
        <w:t>越野车1辆，</w:t>
      </w:r>
      <w:r>
        <w:rPr>
          <w:rFonts w:hint="default" w:ascii="宋体" w:hAnsi="宋体"/>
          <w:sz w:val="32"/>
          <w:lang w:val="en-US" w:eastAsia="zh-CN"/>
        </w:rPr>
        <w:t>多功能乘用车</w:t>
      </w:r>
      <w:r>
        <w:rPr>
          <w:rFonts w:hint="eastAsia" w:ascii="宋体" w:hAnsi="宋体"/>
          <w:sz w:val="32"/>
          <w:lang w:val="en-US" w:eastAsia="zh-CN"/>
        </w:rPr>
        <w:t>0</w:t>
      </w:r>
      <w:r>
        <w:rPr>
          <w:rFonts w:hint="default" w:ascii="宋体" w:hAnsi="宋体"/>
          <w:sz w:val="32"/>
          <w:lang w:val="en-US" w:eastAsia="zh-CN"/>
        </w:rPr>
        <w:t>辆。</w:t>
      </w:r>
    </w:p>
    <w:p w14:paraId="5BAB590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0BE4D3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5.00</w:t>
      </w:r>
      <w:r>
        <w:rPr>
          <w:rFonts w:hint="default" w:ascii="宋体" w:hAnsi="宋体"/>
          <w:sz w:val="32"/>
          <w:lang w:val="en-US" w:eastAsia="zh-CN"/>
        </w:rPr>
        <w:t>万元，</w:t>
      </w:r>
      <w:r>
        <w:rPr>
          <w:rFonts w:hint="eastAsia" w:ascii="宋体" w:hAnsi="宋体"/>
          <w:sz w:val="32"/>
          <w:lang w:val="en-US" w:eastAsia="zh-CN"/>
        </w:rPr>
        <w:t>用于2</w:t>
      </w:r>
      <w:r>
        <w:rPr>
          <w:rFonts w:hint="default" w:ascii="宋体" w:hAnsi="宋体"/>
          <w:sz w:val="32"/>
          <w:lang w:val="en-US" w:eastAsia="zh-CN"/>
        </w:rPr>
        <w:t>辆公务用车</w:t>
      </w:r>
      <w:r>
        <w:rPr>
          <w:rFonts w:hint="eastAsia" w:ascii="宋体" w:hAnsi="宋体"/>
          <w:sz w:val="32"/>
          <w:lang w:val="en-US" w:eastAsia="zh-CN"/>
        </w:rPr>
        <w:t>开展单位工作人员到区级部门开会、送材料物资;</w:t>
      </w:r>
      <w:r>
        <w:rPr>
          <w:rFonts w:hint="default" w:ascii="宋体" w:hAnsi="宋体"/>
          <w:sz w:val="32"/>
          <w:lang w:val="en-US" w:eastAsia="zh-CN"/>
        </w:rPr>
        <w:t>开展</w:t>
      </w:r>
      <w:r>
        <w:rPr>
          <w:rFonts w:hint="eastAsia" w:ascii="宋体" w:hAnsi="宋体"/>
          <w:sz w:val="32"/>
          <w:lang w:val="en-US" w:eastAsia="zh-CN"/>
        </w:rPr>
        <w:t>到村调研、维稳、应急处置突发事件</w:t>
      </w:r>
      <w:r>
        <w:rPr>
          <w:rFonts w:hint="default" w:ascii="宋体" w:hAnsi="宋体"/>
          <w:sz w:val="32"/>
          <w:lang w:val="en-US" w:eastAsia="zh-CN"/>
        </w:rPr>
        <w:t>等工作所需的公务用车汽油费、维修费、过路过桥费、保险费、停车费等支出。</w:t>
      </w:r>
    </w:p>
    <w:p w14:paraId="4885ABD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27419"/>
      <w:r>
        <w:rPr>
          <w:rFonts w:hint="eastAsia" w:ascii="宋体" w:hAnsi="宋体" w:eastAsia="黑体"/>
          <w:color w:val="333333"/>
        </w:rPr>
        <w:t>六、政府性基金预算支出情况说明</w:t>
      </w:r>
      <w:bookmarkEnd w:id="46"/>
    </w:p>
    <w:p w14:paraId="44E67E6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五通桥区金山镇</w:t>
      </w:r>
      <w:r>
        <w:rPr>
          <w:rFonts w:hint="default" w:ascii="宋体" w:hAnsi="宋体"/>
          <w:sz w:val="32"/>
          <w:lang w:val="en-US" w:eastAsia="zh-CN"/>
        </w:rPr>
        <w:t>部门</w:t>
      </w:r>
      <w:r>
        <w:rPr>
          <w:rFonts w:hint="eastAsia" w:ascii="宋体" w:hAnsi="宋体"/>
          <w:sz w:val="32"/>
          <w:lang w:val="en-US" w:eastAsia="zh-CN"/>
        </w:rPr>
        <w:t>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0万元，较上年预算数减少50.00万元，主要原因是金山镇压缩式垃圾转运站开支从2026年起由住建局负责。</w:t>
      </w:r>
    </w:p>
    <w:p w14:paraId="100624E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7"/>
    </w:p>
    <w:p w14:paraId="2D67D56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五通桥区金山镇部门2026年国有资本经营预算拨款安排支出0万元,较上年预算数持平。</w:t>
      </w:r>
    </w:p>
    <w:p w14:paraId="5BD0B55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8" w:name="_Toc904"/>
      <w:r>
        <w:rPr>
          <w:rFonts w:hint="eastAsia" w:ascii="宋体" w:hAnsi="宋体" w:eastAsia="黑体"/>
          <w:color w:val="333333"/>
          <w:lang w:val="en-US" w:eastAsia="zh-CN"/>
        </w:rPr>
        <w:t>八、其他重要事项的情况说明</w:t>
      </w:r>
      <w:bookmarkEnd w:id="48"/>
    </w:p>
    <w:p w14:paraId="76425360">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9" w:name="_Toc17345"/>
      <w:r>
        <w:rPr>
          <w:rFonts w:ascii="宋体" w:hAnsi="宋体"/>
        </w:rPr>
        <w:t>（一）机关运行经费情况</w:t>
      </w:r>
      <w:bookmarkEnd w:id="49"/>
    </w:p>
    <w:p w14:paraId="56FC3D8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金山镇部门下属金山镇人民政府（镇机关）、1家行政单位,金山镇农业综合服务中心、金山镇便民服务中心2家事业单位的机关运行经费财政拨款预算为155.58万元，比2025年预算增加2.58万元，增长1.69%。主要原因是机关伙食费用以及水费、电费、气费等公用经费增加。</w:t>
      </w:r>
    </w:p>
    <w:p w14:paraId="09F9593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1837"/>
      <w:r>
        <w:rPr>
          <w:rFonts w:ascii="宋体" w:hAnsi="宋体"/>
        </w:rPr>
        <w:t>（二）政府采购情况</w:t>
      </w:r>
      <w:bookmarkEnd w:id="50"/>
    </w:p>
    <w:p w14:paraId="0A56450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2026年，五通桥区金山镇部门政府采购项目0万元。其中，政府采购货物预算0万元；政府采购工程预算0万元；政府采购服务预算0万元。</w:t>
      </w:r>
    </w:p>
    <w:p w14:paraId="122D2D14">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6771"/>
      <w:r>
        <w:rPr>
          <w:rFonts w:ascii="宋体" w:hAnsi="宋体"/>
        </w:rPr>
        <w:t>（三）国有资产占有使用情况</w:t>
      </w:r>
      <w:bookmarkEnd w:id="51"/>
    </w:p>
    <w:p w14:paraId="58CAC57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截至2026年底，五通桥区金山镇部门所属各预算单位共有车辆2辆。单位价值100万元以上大型设备0套。</w:t>
      </w:r>
    </w:p>
    <w:p w14:paraId="005C3AC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395549F">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2"/>
    </w:p>
    <w:p w14:paraId="73043CB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2026年五通桥区金山镇开展绩效目标管理的项目46个，涉及预算1703.48万元。其中：人员类项目26个，涉及预算1520.13万元；运转类项目9个，涉及预算155.58万元；特定目标类项目11个，涉及预算27.77万元</w:t>
      </w:r>
      <w:bookmarkStart w:id="54" w:name="_GoBack"/>
      <w:bookmarkEnd w:id="54"/>
      <w:r>
        <w:rPr>
          <w:rFonts w:hint="eastAsia" w:ascii="宋体" w:hAnsi="宋体"/>
          <w:sz w:val="32"/>
          <w:lang w:val="en-US" w:eastAsia="zh-CN"/>
        </w:rPr>
        <w:t>。</w:t>
      </w:r>
    </w:p>
    <w:p w14:paraId="4B03C5F6">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590E40F9">
      <w:pPr>
        <w:rPr>
          <w:rFonts w:ascii="宋体" w:hAnsi="宋体"/>
        </w:rPr>
      </w:pPr>
    </w:p>
    <w:p w14:paraId="202295B5">
      <w:pPr>
        <w:pStyle w:val="4"/>
        <w:rPr>
          <w:rFonts w:ascii="宋体" w:hAnsi="宋体"/>
          <w:sz w:val="20"/>
        </w:rPr>
      </w:pPr>
    </w:p>
    <w:p w14:paraId="212DF9FF">
      <w:pPr>
        <w:pStyle w:val="4"/>
        <w:rPr>
          <w:rFonts w:ascii="宋体" w:hAnsi="宋体"/>
          <w:sz w:val="20"/>
        </w:rPr>
      </w:pPr>
    </w:p>
    <w:p w14:paraId="24ACB5D3">
      <w:pPr>
        <w:pStyle w:val="4"/>
        <w:rPr>
          <w:rFonts w:ascii="宋体" w:hAnsi="宋体"/>
          <w:sz w:val="20"/>
        </w:rPr>
      </w:pPr>
    </w:p>
    <w:p w14:paraId="17CC1146">
      <w:pPr>
        <w:pStyle w:val="4"/>
        <w:rPr>
          <w:rFonts w:ascii="宋体" w:hAnsi="宋体"/>
          <w:sz w:val="20"/>
        </w:rPr>
      </w:pPr>
    </w:p>
    <w:p w14:paraId="3FD714E6">
      <w:pPr>
        <w:pStyle w:val="4"/>
        <w:rPr>
          <w:rFonts w:ascii="宋体" w:hAnsi="宋体"/>
          <w:sz w:val="20"/>
        </w:rPr>
      </w:pPr>
    </w:p>
    <w:p w14:paraId="08F17C76">
      <w:pPr>
        <w:pStyle w:val="4"/>
        <w:rPr>
          <w:rFonts w:ascii="宋体" w:hAnsi="宋体"/>
          <w:sz w:val="20"/>
        </w:rPr>
      </w:pPr>
    </w:p>
    <w:p w14:paraId="25CDDD7A">
      <w:pPr>
        <w:pStyle w:val="4"/>
        <w:rPr>
          <w:rFonts w:ascii="宋体" w:hAnsi="宋体"/>
          <w:sz w:val="20"/>
        </w:rPr>
      </w:pPr>
    </w:p>
    <w:p w14:paraId="471A3E85">
      <w:pPr>
        <w:pStyle w:val="4"/>
        <w:rPr>
          <w:rFonts w:ascii="宋体" w:hAnsi="宋体"/>
          <w:sz w:val="20"/>
        </w:rPr>
      </w:pPr>
    </w:p>
    <w:p w14:paraId="7EF4C425">
      <w:pPr>
        <w:pStyle w:val="4"/>
        <w:rPr>
          <w:rFonts w:ascii="宋体" w:hAnsi="宋体"/>
          <w:sz w:val="20"/>
        </w:rPr>
      </w:pPr>
    </w:p>
    <w:p w14:paraId="5CBDEF3C">
      <w:pPr>
        <w:pStyle w:val="4"/>
        <w:rPr>
          <w:rFonts w:ascii="宋体" w:hAnsi="宋体"/>
          <w:sz w:val="20"/>
        </w:rPr>
      </w:pPr>
    </w:p>
    <w:p w14:paraId="493CF0E5">
      <w:pPr>
        <w:pStyle w:val="4"/>
        <w:rPr>
          <w:rFonts w:ascii="宋体" w:hAnsi="宋体"/>
          <w:sz w:val="20"/>
        </w:rPr>
      </w:pPr>
    </w:p>
    <w:p w14:paraId="1582AE30">
      <w:pPr>
        <w:pStyle w:val="4"/>
        <w:rPr>
          <w:rFonts w:ascii="宋体" w:hAnsi="宋体"/>
          <w:sz w:val="20"/>
        </w:rPr>
      </w:pPr>
    </w:p>
    <w:p w14:paraId="5B4F5CF7">
      <w:pPr>
        <w:pStyle w:val="4"/>
        <w:rPr>
          <w:rFonts w:ascii="宋体" w:hAnsi="宋体"/>
          <w:sz w:val="20"/>
        </w:rPr>
      </w:pPr>
    </w:p>
    <w:p w14:paraId="469F1D6E">
      <w:pPr>
        <w:pStyle w:val="4"/>
        <w:rPr>
          <w:rFonts w:ascii="宋体" w:hAnsi="宋体"/>
          <w:sz w:val="20"/>
        </w:rPr>
      </w:pPr>
    </w:p>
    <w:p w14:paraId="0BAF2D45">
      <w:pPr>
        <w:pStyle w:val="4"/>
        <w:rPr>
          <w:rFonts w:ascii="宋体" w:hAnsi="宋体"/>
          <w:sz w:val="20"/>
        </w:rPr>
      </w:pPr>
    </w:p>
    <w:p w14:paraId="726E9AB8">
      <w:pPr>
        <w:pStyle w:val="4"/>
        <w:rPr>
          <w:rFonts w:ascii="宋体" w:hAnsi="宋体"/>
          <w:sz w:val="20"/>
        </w:rPr>
      </w:pPr>
    </w:p>
    <w:p w14:paraId="3F08E131">
      <w:pPr>
        <w:pStyle w:val="4"/>
        <w:rPr>
          <w:rFonts w:ascii="宋体" w:hAnsi="宋体"/>
          <w:sz w:val="20"/>
        </w:rPr>
      </w:pPr>
    </w:p>
    <w:p w14:paraId="23BEF9DF">
      <w:pPr>
        <w:pStyle w:val="4"/>
        <w:rPr>
          <w:rFonts w:ascii="宋体" w:hAnsi="宋体"/>
          <w:sz w:val="20"/>
        </w:rPr>
      </w:pPr>
    </w:p>
    <w:p w14:paraId="591E2135">
      <w:pPr>
        <w:pStyle w:val="4"/>
        <w:rPr>
          <w:rFonts w:ascii="宋体" w:hAnsi="宋体"/>
          <w:sz w:val="20"/>
        </w:rPr>
      </w:pPr>
    </w:p>
    <w:p w14:paraId="5941AF8F">
      <w:pPr>
        <w:pStyle w:val="4"/>
        <w:rPr>
          <w:rFonts w:ascii="宋体" w:hAnsi="宋体"/>
          <w:sz w:val="20"/>
        </w:rPr>
      </w:pPr>
    </w:p>
    <w:p w14:paraId="0C0E1E3F">
      <w:pPr>
        <w:pStyle w:val="4"/>
        <w:rPr>
          <w:rFonts w:ascii="宋体" w:hAnsi="宋体"/>
          <w:sz w:val="20"/>
        </w:rPr>
      </w:pPr>
    </w:p>
    <w:p w14:paraId="066CF097">
      <w:pPr>
        <w:pStyle w:val="4"/>
        <w:jc w:val="center"/>
        <w:outlineLvl w:val="0"/>
        <w:rPr>
          <w:rFonts w:hint="eastAsia" w:ascii="宋体" w:hAnsi="宋体" w:eastAsia="方正小标宋简体" w:cs="方正小标宋简体"/>
          <w:sz w:val="52"/>
          <w:szCs w:val="52"/>
          <w:lang w:val="en-US" w:eastAsia="zh-CN"/>
        </w:rPr>
      </w:pPr>
      <w:bookmarkStart w:id="53" w:name="_Toc12947"/>
      <w:r>
        <w:rPr>
          <w:rFonts w:hint="eastAsia" w:ascii="宋体" w:hAnsi="宋体" w:eastAsia="方正小标宋简体" w:cs="方正小标宋简体"/>
          <w:sz w:val="52"/>
          <w:szCs w:val="52"/>
          <w:lang w:val="en-US" w:eastAsia="zh-CN"/>
        </w:rPr>
        <w:t>第四部分  名词解释</w:t>
      </w:r>
      <w:bookmarkEnd w:id="53"/>
    </w:p>
    <w:p w14:paraId="3779B99D">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061520F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16FF522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75AB083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1CCCFEF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76405FC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757D9AB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1F0F466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334AADA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41361E4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73CDAA2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3213AA4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191F10E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200DFEE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6FF871A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5448DAF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1A1A559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7D16788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68B117D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783FAA8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37CD6A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5CA6DBC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73CB4DF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2681FCB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3230E07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3283753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257EEDD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0187207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3630DF88">
      <w:pPr>
        <w:pStyle w:val="4"/>
        <w:jc w:val="center"/>
        <w:outlineLvl w:val="0"/>
        <w:rPr>
          <w:rFonts w:hint="eastAsia" w:ascii="宋体" w:hAnsi="宋体" w:eastAsia="方正小标宋简体" w:cs="方正小标宋简体"/>
          <w:sz w:val="52"/>
          <w:szCs w:val="52"/>
          <w:lang w:val="en-US" w:eastAsia="zh-CN"/>
        </w:rPr>
      </w:pPr>
    </w:p>
    <w:p w14:paraId="0A34CB07">
      <w:pPr>
        <w:pStyle w:val="4"/>
        <w:jc w:val="center"/>
        <w:outlineLvl w:val="0"/>
        <w:rPr>
          <w:rFonts w:hint="eastAsia" w:ascii="宋体" w:hAnsi="宋体" w:eastAsia="方正小标宋简体" w:cs="方正小标宋简体"/>
          <w:sz w:val="52"/>
          <w:szCs w:val="52"/>
          <w:lang w:val="en-US" w:eastAsia="zh-CN"/>
        </w:rPr>
      </w:pPr>
    </w:p>
    <w:p w14:paraId="5DF68817">
      <w:pPr>
        <w:pStyle w:val="4"/>
        <w:jc w:val="center"/>
        <w:outlineLvl w:val="0"/>
        <w:rPr>
          <w:rFonts w:hint="eastAsia" w:ascii="宋体" w:hAnsi="宋体" w:eastAsia="方正小标宋简体" w:cs="方正小标宋简体"/>
          <w:sz w:val="52"/>
          <w:szCs w:val="52"/>
          <w:lang w:val="en-US" w:eastAsia="zh-CN"/>
        </w:rPr>
      </w:pPr>
    </w:p>
    <w:p w14:paraId="236B2E60">
      <w:pPr>
        <w:pStyle w:val="4"/>
        <w:jc w:val="center"/>
        <w:outlineLvl w:val="0"/>
        <w:rPr>
          <w:rFonts w:hint="eastAsia" w:ascii="宋体" w:hAnsi="宋体" w:eastAsia="方正小标宋简体" w:cs="方正小标宋简体"/>
          <w:sz w:val="52"/>
          <w:szCs w:val="52"/>
          <w:lang w:val="en-US" w:eastAsia="zh-CN"/>
        </w:rPr>
      </w:pPr>
    </w:p>
    <w:p w14:paraId="18A9E706">
      <w:pPr>
        <w:pStyle w:val="4"/>
        <w:jc w:val="center"/>
        <w:outlineLvl w:val="0"/>
        <w:rPr>
          <w:rFonts w:hint="eastAsia" w:ascii="宋体" w:hAnsi="宋体" w:eastAsia="方正小标宋简体" w:cs="方正小标宋简体"/>
          <w:sz w:val="52"/>
          <w:szCs w:val="52"/>
          <w:lang w:val="en-US" w:eastAsia="zh-CN"/>
        </w:rPr>
      </w:pPr>
    </w:p>
    <w:p w14:paraId="05760976">
      <w:pPr>
        <w:pStyle w:val="4"/>
        <w:jc w:val="center"/>
        <w:outlineLvl w:val="0"/>
        <w:rPr>
          <w:rFonts w:hint="eastAsia" w:ascii="宋体" w:hAnsi="宋体" w:eastAsia="方正小标宋简体" w:cs="方正小标宋简体"/>
          <w:sz w:val="52"/>
          <w:szCs w:val="52"/>
          <w:lang w:val="en-US" w:eastAsia="zh-CN"/>
        </w:rPr>
      </w:pPr>
    </w:p>
    <w:p w14:paraId="1B2F9843">
      <w:pPr>
        <w:pStyle w:val="4"/>
        <w:jc w:val="both"/>
        <w:outlineLvl w:val="0"/>
        <w:rPr>
          <w:rFonts w:hint="eastAsia" w:ascii="宋体" w:hAnsi="宋体" w:eastAsia="方正小标宋简体" w:cs="方正小标宋简体"/>
          <w:sz w:val="52"/>
          <w:szCs w:val="52"/>
          <w:lang w:val="en-US" w:eastAsia="zh-CN"/>
        </w:rPr>
      </w:pPr>
    </w:p>
    <w:p w14:paraId="08C1BCFF">
      <w:pPr>
        <w:pStyle w:val="4"/>
        <w:jc w:val="center"/>
        <w:outlineLvl w:val="0"/>
        <w:rPr>
          <w:rFonts w:hint="eastAsia" w:ascii="宋体" w:hAnsi="宋体" w:eastAsia="方正小标宋简体" w:cs="方正小标宋简体"/>
          <w:sz w:val="52"/>
          <w:szCs w:val="52"/>
          <w:lang w:val="en-US" w:eastAsia="zh-CN"/>
        </w:rPr>
      </w:pPr>
    </w:p>
    <w:p w14:paraId="77230F58">
      <w:pPr>
        <w:pStyle w:val="4"/>
        <w:jc w:val="center"/>
        <w:outlineLvl w:val="0"/>
        <w:rPr>
          <w:rFonts w:hint="eastAsia" w:ascii="宋体" w:hAnsi="宋体" w:eastAsia="方正小标宋简体" w:cs="方正小标宋简体"/>
          <w:b/>
          <w:bCs/>
          <w:sz w:val="52"/>
          <w:szCs w:val="52"/>
          <w:lang w:val="en-US" w:eastAsia="zh-CN"/>
        </w:rPr>
      </w:pPr>
      <w:r>
        <w:rPr>
          <w:rFonts w:hint="eastAsia" w:ascii="宋体" w:hAnsi="宋体" w:eastAsia="方正小标宋简体" w:cs="方正小标宋简体"/>
          <w:sz w:val="52"/>
          <w:szCs w:val="52"/>
          <w:lang w:val="en-US" w:eastAsia="zh-CN"/>
        </w:rPr>
        <w:t xml:space="preserve">第五部分 </w:t>
      </w:r>
      <w:r>
        <w:rPr>
          <w:rFonts w:hint="eastAsia" w:ascii="宋体" w:hAnsi="宋体" w:eastAsia="方正小标宋简体" w:cs="方正小标宋简体"/>
          <w:b/>
          <w:bCs/>
          <w:sz w:val="52"/>
          <w:szCs w:val="52"/>
          <w:lang w:val="en-US" w:eastAsia="zh-CN"/>
        </w:rPr>
        <w:t xml:space="preserve"> 附件</w:t>
      </w:r>
    </w:p>
    <w:p w14:paraId="15F5728C">
      <w:pPr>
        <w:pStyle w:val="4"/>
        <w:jc w:val="center"/>
        <w:outlineLvl w:val="0"/>
        <w:rPr>
          <w:rFonts w:hint="eastAsia" w:ascii="宋体" w:hAnsi="宋体" w:eastAsia="方正小标宋简体" w:cs="方正小标宋简体"/>
          <w:b/>
          <w:bCs/>
          <w:sz w:val="52"/>
          <w:szCs w:val="52"/>
          <w:lang w:val="en-US" w:eastAsia="zh-CN"/>
        </w:rPr>
      </w:pPr>
    </w:p>
    <w:p w14:paraId="02530A6C">
      <w:pPr>
        <w:pStyle w:val="4"/>
        <w:jc w:val="center"/>
        <w:outlineLvl w:val="0"/>
        <w:rPr>
          <w:rFonts w:hint="eastAsia" w:ascii="宋体" w:hAnsi="宋体" w:eastAsia="方正小标宋简体" w:cs="方正小标宋简体"/>
          <w:b/>
          <w:bCs/>
          <w:sz w:val="52"/>
          <w:szCs w:val="52"/>
          <w:lang w:val="en-US" w:eastAsia="zh-CN"/>
        </w:rPr>
      </w:pPr>
    </w:p>
    <w:p w14:paraId="4035E4A6">
      <w:pPr>
        <w:pStyle w:val="4"/>
        <w:jc w:val="center"/>
        <w:outlineLvl w:val="0"/>
        <w:rPr>
          <w:rFonts w:hint="eastAsia" w:ascii="宋体" w:hAnsi="宋体" w:eastAsia="方正小标宋简体" w:cs="方正小标宋简体"/>
          <w:b/>
          <w:bCs/>
          <w:sz w:val="52"/>
          <w:szCs w:val="52"/>
          <w:lang w:val="en-US" w:eastAsia="zh-CN"/>
        </w:rPr>
      </w:pPr>
    </w:p>
    <w:p w14:paraId="0A8BE0A5">
      <w:pPr>
        <w:pStyle w:val="4"/>
        <w:jc w:val="center"/>
        <w:outlineLvl w:val="0"/>
        <w:rPr>
          <w:rFonts w:hint="eastAsia" w:ascii="宋体" w:hAnsi="宋体" w:eastAsia="方正小标宋简体" w:cs="方正小标宋简体"/>
          <w:b/>
          <w:bCs/>
          <w:sz w:val="52"/>
          <w:szCs w:val="52"/>
          <w:lang w:val="en-US" w:eastAsia="zh-CN"/>
        </w:rPr>
      </w:pPr>
    </w:p>
    <w:p w14:paraId="4E47D1D6">
      <w:pPr>
        <w:pStyle w:val="4"/>
        <w:jc w:val="center"/>
        <w:outlineLvl w:val="0"/>
        <w:rPr>
          <w:rFonts w:hint="eastAsia" w:ascii="宋体" w:hAnsi="宋体" w:eastAsia="方正小标宋简体" w:cs="方正小标宋简体"/>
          <w:b/>
          <w:bCs/>
          <w:sz w:val="52"/>
          <w:szCs w:val="52"/>
          <w:lang w:val="en-US" w:eastAsia="zh-CN"/>
        </w:rPr>
      </w:pPr>
    </w:p>
    <w:p w14:paraId="1C3ACF09">
      <w:pPr>
        <w:pStyle w:val="4"/>
        <w:jc w:val="center"/>
        <w:outlineLvl w:val="0"/>
        <w:rPr>
          <w:rFonts w:hint="eastAsia" w:ascii="宋体" w:hAnsi="宋体" w:eastAsia="方正小标宋简体" w:cs="方正小标宋简体"/>
          <w:b/>
          <w:bCs/>
          <w:sz w:val="52"/>
          <w:szCs w:val="52"/>
          <w:lang w:val="en-US" w:eastAsia="zh-CN"/>
        </w:rPr>
      </w:pPr>
    </w:p>
    <w:p w14:paraId="6E3B3DDE">
      <w:pPr>
        <w:pStyle w:val="4"/>
        <w:jc w:val="center"/>
        <w:outlineLvl w:val="0"/>
        <w:rPr>
          <w:rFonts w:hint="eastAsia" w:ascii="宋体" w:hAnsi="宋体" w:eastAsia="方正小标宋简体" w:cs="方正小标宋简体"/>
          <w:b/>
          <w:bCs/>
          <w:sz w:val="52"/>
          <w:szCs w:val="52"/>
          <w:lang w:val="en-US" w:eastAsia="zh-CN"/>
        </w:rPr>
      </w:pPr>
    </w:p>
    <w:p w14:paraId="6E6CBC42">
      <w:pPr>
        <w:pStyle w:val="4"/>
        <w:jc w:val="center"/>
        <w:outlineLvl w:val="0"/>
        <w:rPr>
          <w:rFonts w:hint="eastAsia" w:ascii="宋体" w:hAnsi="宋体" w:eastAsia="方正小标宋简体" w:cs="方正小标宋简体"/>
          <w:b/>
          <w:bCs/>
          <w:sz w:val="52"/>
          <w:szCs w:val="52"/>
          <w:lang w:val="en-US" w:eastAsia="zh-CN"/>
        </w:rPr>
      </w:pPr>
    </w:p>
    <w:p w14:paraId="51F59C0A">
      <w:pPr>
        <w:pStyle w:val="4"/>
        <w:jc w:val="center"/>
        <w:outlineLvl w:val="0"/>
        <w:rPr>
          <w:rFonts w:hint="eastAsia" w:ascii="宋体" w:hAnsi="宋体" w:eastAsia="方正小标宋简体" w:cs="方正小标宋简体"/>
          <w:b/>
          <w:bCs/>
          <w:sz w:val="52"/>
          <w:szCs w:val="52"/>
          <w:lang w:val="en-US" w:eastAsia="zh-CN"/>
        </w:rPr>
      </w:pPr>
    </w:p>
    <w:p w14:paraId="2E4A923E">
      <w:pPr>
        <w:pStyle w:val="4"/>
        <w:jc w:val="center"/>
        <w:outlineLvl w:val="0"/>
        <w:rPr>
          <w:rFonts w:hint="eastAsia" w:ascii="宋体" w:hAnsi="宋体" w:eastAsia="方正小标宋简体" w:cs="方正小标宋简体"/>
          <w:b/>
          <w:bCs/>
          <w:sz w:val="52"/>
          <w:szCs w:val="52"/>
          <w:lang w:val="en-US" w:eastAsia="zh-CN"/>
        </w:rPr>
      </w:pPr>
    </w:p>
    <w:p w14:paraId="5E3E976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附件1：金山镇2026年部门预算表</w:t>
      </w:r>
    </w:p>
    <w:p w14:paraId="6D35DA5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default" w:ascii="宋体" w:hAnsi="宋体"/>
          <w:sz w:val="32"/>
          <w:lang w:val="en-US" w:eastAsia="zh-CN"/>
        </w:rPr>
        <w:t>附件2：金山镇202</w:t>
      </w:r>
      <w:r>
        <w:rPr>
          <w:rFonts w:hint="eastAsia" w:ascii="宋体" w:hAnsi="宋体"/>
          <w:sz w:val="32"/>
          <w:lang w:val="en-US" w:eastAsia="zh-CN"/>
        </w:rPr>
        <w:t>6</w:t>
      </w:r>
      <w:r>
        <w:rPr>
          <w:rFonts w:hint="default" w:ascii="宋体" w:hAnsi="宋体"/>
          <w:sz w:val="32"/>
          <w:lang w:val="en-US" w:eastAsia="zh-CN"/>
        </w:rPr>
        <w:t>年度部门整体绩效目标</w:t>
      </w:r>
      <w:r>
        <w:rPr>
          <w:rFonts w:hint="eastAsia" w:ascii="宋体" w:hAnsi="宋体"/>
          <w:sz w:val="32"/>
          <w:lang w:val="en-US" w:eastAsia="zh-CN"/>
        </w:rPr>
        <w:t>表</w:t>
      </w:r>
    </w:p>
    <w:p w14:paraId="41FB97E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default" w:ascii="宋体" w:hAnsi="宋体"/>
          <w:sz w:val="32"/>
          <w:lang w:val="en-US" w:eastAsia="zh-CN"/>
        </w:rPr>
        <w:t>附件3：金山镇部门项目支出绩效目标表</w:t>
      </w:r>
    </w:p>
    <w:p w14:paraId="1D7B392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附件4：金山镇“三公”经费支出预算表</w:t>
      </w:r>
    </w:p>
    <w:p w14:paraId="62C22AF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附件5：金山镇政府采购项目预算表</w:t>
      </w:r>
    </w:p>
    <w:p w14:paraId="29A33F1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附件6：金山镇人民政府</w:t>
      </w:r>
      <w:r>
        <w:rPr>
          <w:rFonts w:hint="eastAsia" w:ascii="宋体" w:hAnsi="宋体"/>
          <w:sz w:val="32"/>
          <w:lang w:val="en-US" w:eastAsia="zh-CN"/>
        </w:rPr>
        <w:t>2026年部门</w:t>
      </w:r>
      <w:r>
        <w:rPr>
          <w:rFonts w:hint="default" w:ascii="宋体" w:hAnsi="宋体"/>
          <w:sz w:val="32"/>
          <w:lang w:val="en-US" w:eastAsia="zh-CN"/>
        </w:rPr>
        <w:t>预算表</w:t>
      </w:r>
    </w:p>
    <w:p w14:paraId="1ED1C44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附件7：金山镇人民政府项目支出绩效目标表</w:t>
      </w:r>
    </w:p>
    <w:p w14:paraId="1D3CC16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附件8：金山镇人民政府“三公”经费支出预算表</w:t>
      </w:r>
    </w:p>
    <w:p w14:paraId="7FA75E1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附件9：金山镇人民政府</w:t>
      </w:r>
      <w:r>
        <w:rPr>
          <w:rFonts w:hint="eastAsia" w:ascii="宋体" w:hAnsi="宋体"/>
          <w:sz w:val="32"/>
          <w:lang w:val="en-US" w:eastAsia="zh-CN"/>
        </w:rPr>
        <w:t>政府</w:t>
      </w:r>
      <w:r>
        <w:rPr>
          <w:rFonts w:hint="default" w:ascii="宋体" w:hAnsi="宋体"/>
          <w:sz w:val="32"/>
          <w:lang w:val="en-US" w:eastAsia="zh-CN"/>
        </w:rPr>
        <w:t>采购项目预算表</w:t>
      </w:r>
    </w:p>
    <w:p w14:paraId="6E4544A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附件10：金山镇农业综合服务中心</w:t>
      </w:r>
      <w:r>
        <w:rPr>
          <w:rFonts w:hint="eastAsia" w:ascii="宋体" w:hAnsi="宋体"/>
          <w:sz w:val="32"/>
          <w:lang w:val="en-US" w:eastAsia="zh-CN"/>
        </w:rPr>
        <w:t>2026年部门</w:t>
      </w:r>
      <w:r>
        <w:rPr>
          <w:rFonts w:hint="default" w:ascii="宋体" w:hAnsi="宋体"/>
          <w:sz w:val="32"/>
          <w:lang w:val="en-US" w:eastAsia="zh-CN"/>
        </w:rPr>
        <w:t>预算表</w:t>
      </w:r>
    </w:p>
    <w:p w14:paraId="28713B7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附件11：金山镇农业综合服务中心项目支出绩效目标表</w:t>
      </w:r>
    </w:p>
    <w:p w14:paraId="6D168A0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附件12：金山镇农业综合服务中心“三公”经费支出预算表</w:t>
      </w:r>
    </w:p>
    <w:p w14:paraId="18BE71C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附件13：金山镇农业综合服务中心</w:t>
      </w:r>
      <w:r>
        <w:rPr>
          <w:rFonts w:hint="eastAsia" w:ascii="宋体" w:hAnsi="宋体"/>
          <w:sz w:val="32"/>
          <w:lang w:val="en-US" w:eastAsia="zh-CN"/>
        </w:rPr>
        <w:t>政府</w:t>
      </w:r>
      <w:r>
        <w:rPr>
          <w:rFonts w:hint="default" w:ascii="宋体" w:hAnsi="宋体"/>
          <w:sz w:val="32"/>
          <w:lang w:val="en-US" w:eastAsia="zh-CN"/>
        </w:rPr>
        <w:t>采购项目预算表</w:t>
      </w:r>
    </w:p>
    <w:p w14:paraId="44A5F19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附件14：金山镇便民服务中心</w:t>
      </w:r>
      <w:r>
        <w:rPr>
          <w:rFonts w:hint="eastAsia" w:ascii="宋体" w:hAnsi="宋体"/>
          <w:sz w:val="32"/>
          <w:lang w:val="en-US" w:eastAsia="zh-CN"/>
        </w:rPr>
        <w:t>2026年部门</w:t>
      </w:r>
      <w:r>
        <w:rPr>
          <w:rFonts w:hint="default" w:ascii="宋体" w:hAnsi="宋体"/>
          <w:sz w:val="32"/>
          <w:lang w:val="en-US" w:eastAsia="zh-CN"/>
        </w:rPr>
        <w:t>预算表</w:t>
      </w:r>
    </w:p>
    <w:p w14:paraId="451309B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附件15：金山镇便民服务中心项目支出绩效目标表</w:t>
      </w:r>
    </w:p>
    <w:p w14:paraId="3605044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附件16：金山镇便民服务中心“三公”经费支出预算表</w:t>
      </w:r>
    </w:p>
    <w:p w14:paraId="0E11F48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附件17：金山镇便民服务中心</w:t>
      </w:r>
      <w:r>
        <w:rPr>
          <w:rFonts w:hint="eastAsia" w:ascii="宋体" w:hAnsi="宋体"/>
          <w:sz w:val="32"/>
          <w:lang w:val="en-US" w:eastAsia="zh-CN"/>
        </w:rPr>
        <w:t>政府</w:t>
      </w:r>
      <w:r>
        <w:rPr>
          <w:rFonts w:hint="default" w:ascii="宋体" w:hAnsi="宋体"/>
          <w:sz w:val="32"/>
          <w:lang w:val="en-US" w:eastAsia="zh-CN"/>
        </w:rPr>
        <w:t>采购项目预算表</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844C69-016D-48B3-8F0A-55E9F67CDE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embedRegular r:id="rId2" w:fontKey="{E50DCBCA-8A1C-4960-ACE3-AD5FEA137094}"/>
  </w:font>
  <w:font w:name="楷体">
    <w:panose1 w:val="02010609060101010101"/>
    <w:charset w:val="86"/>
    <w:family w:val="modern"/>
    <w:pitch w:val="default"/>
    <w:sig w:usb0="800002BF" w:usb1="38CF7CFA" w:usb2="00000016" w:usb3="00000000" w:csb0="00040001" w:csb1="00000000"/>
    <w:embedRegular r:id="rId3" w:fontKey="{D201AE5C-35CF-4EAD-95AD-1D6C247032C9}"/>
  </w:font>
  <w:font w:name="仿宋_GB2312">
    <w:panose1 w:val="02010609030101010101"/>
    <w:charset w:val="86"/>
    <w:family w:val="modern"/>
    <w:pitch w:val="default"/>
    <w:sig w:usb0="00000001" w:usb1="080E0000" w:usb2="00000000" w:usb3="00000000" w:csb0="00040000" w:csb1="00000000"/>
    <w:embedRegular r:id="rId4" w:fontKey="{1BB42D04-BAE9-4368-9782-E2CD9AAFF62B}"/>
  </w:font>
  <w:font w:name="方正小标宋简体">
    <w:panose1 w:val="03000509000000000000"/>
    <w:charset w:val="86"/>
    <w:family w:val="script"/>
    <w:pitch w:val="default"/>
    <w:sig w:usb0="00000001" w:usb1="080E0000" w:usb2="00000000" w:usb3="00000000" w:csb0="00040000" w:csb1="00000000"/>
    <w:embedRegular r:id="rId5" w:fontKey="{74103BF1-FBC7-4C36-BFEB-AC284915E80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FEAA">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720AC">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A720AC">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EEB22">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25AE4">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9425AE4">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69F3">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88CE2">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7B88CE2">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4F4D">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F74F">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D91A7F"/>
    <w:multiLevelType w:val="singleLevel"/>
    <w:tmpl w:val="FED91A7F"/>
    <w:lvl w:ilvl="0" w:tentative="0">
      <w:start w:val="14"/>
      <w:numFmt w:val="decimal"/>
      <w:lvlText w:val="%1."/>
      <w:lvlJc w:val="left"/>
      <w:pPr>
        <w:tabs>
          <w:tab w:val="left" w:pos="312"/>
        </w:tabs>
      </w:pPr>
    </w:lvl>
  </w:abstractNum>
  <w:abstractNum w:abstractNumId="1">
    <w:nsid w:val="3C57E4DA"/>
    <w:multiLevelType w:val="singleLevel"/>
    <w:tmpl w:val="3C57E4DA"/>
    <w:lvl w:ilvl="0" w:tentative="0">
      <w:start w:val="1"/>
      <w:numFmt w:val="chineseCounting"/>
      <w:suff w:val="space"/>
      <w:lvlText w:val="第%1部分"/>
      <w:lvlJc w:val="left"/>
      <w:rPr>
        <w:rFonts w:hint="eastAsia"/>
      </w:rPr>
    </w:lvl>
  </w:abstractNum>
  <w:abstractNum w:abstractNumId="2">
    <w:nsid w:val="501035D5"/>
    <w:multiLevelType w:val="singleLevel"/>
    <w:tmpl w:val="501035D5"/>
    <w:lvl w:ilvl="0" w:tentative="0">
      <w:start w:val="2"/>
      <w:numFmt w:val="chineseCounting"/>
      <w:suff w:val="space"/>
      <w:lvlText w:val="第%1部分"/>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0MjhkMDA5NDViMTdkNTg1MzU1ZGQ5YzNkZjk1Y2QifQ=="/>
    <w:docVar w:name="KSO_WPS_MARK_KEY" w:val="48d2c7c5-5ca7-4a62-94c0-78ba1c7e0ebc"/>
  </w:docVars>
  <w:rsids>
    <w:rsidRoot w:val="00000000"/>
    <w:rsid w:val="000558B3"/>
    <w:rsid w:val="02BF3CC9"/>
    <w:rsid w:val="02ED1707"/>
    <w:rsid w:val="02F925FF"/>
    <w:rsid w:val="033E626C"/>
    <w:rsid w:val="04EF7A7D"/>
    <w:rsid w:val="0629379D"/>
    <w:rsid w:val="0680104B"/>
    <w:rsid w:val="08F93370"/>
    <w:rsid w:val="09454BE6"/>
    <w:rsid w:val="0A4E1F37"/>
    <w:rsid w:val="0A831067"/>
    <w:rsid w:val="0DA14CDC"/>
    <w:rsid w:val="11C544A4"/>
    <w:rsid w:val="13406ACE"/>
    <w:rsid w:val="13CB5FFB"/>
    <w:rsid w:val="14AC31F7"/>
    <w:rsid w:val="18720CCA"/>
    <w:rsid w:val="18D94D16"/>
    <w:rsid w:val="1AE3658B"/>
    <w:rsid w:val="1C4565B4"/>
    <w:rsid w:val="1E9115A9"/>
    <w:rsid w:val="20B97396"/>
    <w:rsid w:val="20D9567F"/>
    <w:rsid w:val="21211D8E"/>
    <w:rsid w:val="22CE3412"/>
    <w:rsid w:val="240622C9"/>
    <w:rsid w:val="247F2477"/>
    <w:rsid w:val="24E709E0"/>
    <w:rsid w:val="27B73B05"/>
    <w:rsid w:val="29330280"/>
    <w:rsid w:val="2A211355"/>
    <w:rsid w:val="2B85625A"/>
    <w:rsid w:val="2BD66371"/>
    <w:rsid w:val="2CBF542B"/>
    <w:rsid w:val="3170631D"/>
    <w:rsid w:val="32032DB7"/>
    <w:rsid w:val="3318528D"/>
    <w:rsid w:val="33897B17"/>
    <w:rsid w:val="36CC48DB"/>
    <w:rsid w:val="3CB05FC1"/>
    <w:rsid w:val="3DBB2EDC"/>
    <w:rsid w:val="40691B94"/>
    <w:rsid w:val="41A22267"/>
    <w:rsid w:val="47AA7A75"/>
    <w:rsid w:val="47DA597C"/>
    <w:rsid w:val="4D3C563B"/>
    <w:rsid w:val="4D697710"/>
    <w:rsid w:val="4F55619D"/>
    <w:rsid w:val="54A61249"/>
    <w:rsid w:val="54BB49E6"/>
    <w:rsid w:val="54C30EEA"/>
    <w:rsid w:val="5543046B"/>
    <w:rsid w:val="55E74400"/>
    <w:rsid w:val="57C82834"/>
    <w:rsid w:val="58EE6347"/>
    <w:rsid w:val="595E3E2E"/>
    <w:rsid w:val="5AE90F4A"/>
    <w:rsid w:val="5B65451D"/>
    <w:rsid w:val="5C724561"/>
    <w:rsid w:val="5EB86749"/>
    <w:rsid w:val="62C7060F"/>
    <w:rsid w:val="6455743F"/>
    <w:rsid w:val="64960E62"/>
    <w:rsid w:val="67EB7247"/>
    <w:rsid w:val="6ACC728F"/>
    <w:rsid w:val="6BC63A28"/>
    <w:rsid w:val="6BDB79DD"/>
    <w:rsid w:val="6E6C20FC"/>
    <w:rsid w:val="6EB43021"/>
    <w:rsid w:val="71461A34"/>
    <w:rsid w:val="7209340F"/>
    <w:rsid w:val="744A14B9"/>
    <w:rsid w:val="76A30804"/>
    <w:rsid w:val="770C75B0"/>
    <w:rsid w:val="77CD0717"/>
    <w:rsid w:val="7B8C0279"/>
    <w:rsid w:val="7C490589"/>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 w:type="paragraph" w:customStyle="1" w:styleId="19">
    <w:name w:val="BodyText1I"/>
    <w:basedOn w:val="20"/>
    <w:qFormat/>
    <w:uiPriority w:val="0"/>
    <w:pPr>
      <w:spacing w:before="217"/>
      <w:ind w:left="379" w:firstLine="420" w:firstLineChars="100"/>
      <w:jc w:val="left"/>
      <w:textAlignment w:val="baseline"/>
    </w:pPr>
  </w:style>
  <w:style w:type="paragraph" w:customStyle="1" w:styleId="20">
    <w:name w:val="BodyText"/>
    <w:basedOn w:val="1"/>
    <w:qFormat/>
    <w:uiPriority w:val="0"/>
    <w:pPr>
      <w:spacing w:before="217"/>
      <w:ind w:left="379"/>
      <w:jc w:val="left"/>
      <w:textAlignment w:val="baseline"/>
    </w:pPr>
    <w:rPr>
      <w:rFonts w:ascii="宋体"/>
      <w:kern w:val="0"/>
      <w:sz w:val="29"/>
      <w:szCs w:val="29"/>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5241</Words>
  <Characters>6214</Characters>
  <TotalTime>18</TotalTime>
  <ScaleCrop>false</ScaleCrop>
  <LinksUpToDate>false</LinksUpToDate>
  <CharactersWithSpaces>6454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cp:lastPrinted>2026-02-28T02:51:23Z</cp:lastPrinted>
  <dcterms:modified xsi:type="dcterms:W3CDTF">2026-02-28T03:21:23Z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2052-12.1.0.17133</vt:lpwstr>
  </property>
  <property fmtid="{D5CDD505-2E9C-101B-9397-08002B2CF9AE}" pid="6" name="ICV">
    <vt:lpwstr>19A6489293D14499A2E447A850DEABA6</vt:lpwstr>
  </property>
</Properties>
</file>