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黑体"/>
          <w:b/>
          <w:bCs/>
          <w:color w:val="000000"/>
          <w:sz w:val="36"/>
          <w:szCs w:val="32"/>
          <w:lang w:eastAsia="zh-CN"/>
        </w:rPr>
      </w:pPr>
      <w:r>
        <w:rPr>
          <w:rFonts w:hint="eastAsia" w:ascii="华文中宋" w:hAnsi="华文中宋" w:eastAsia="华文中宋" w:cs="黑体"/>
          <w:b/>
          <w:bCs/>
          <w:color w:val="000000"/>
          <w:sz w:val="36"/>
          <w:szCs w:val="32"/>
        </w:rPr>
        <w:t>202</w:t>
      </w:r>
      <w:r>
        <w:rPr>
          <w:rFonts w:hint="eastAsia" w:ascii="华文中宋" w:hAnsi="华文中宋" w:eastAsia="华文中宋" w:cs="黑体"/>
          <w:b/>
          <w:bCs/>
          <w:color w:val="000000"/>
          <w:sz w:val="36"/>
          <w:szCs w:val="32"/>
          <w:lang w:val="en-US" w:eastAsia="zh-CN"/>
        </w:rPr>
        <w:t>4</w:t>
      </w:r>
      <w:r>
        <w:rPr>
          <w:rFonts w:hint="eastAsia" w:ascii="华文中宋" w:hAnsi="华文中宋" w:eastAsia="华文中宋" w:cs="黑体"/>
          <w:b/>
          <w:bCs/>
          <w:color w:val="000000"/>
          <w:sz w:val="36"/>
          <w:szCs w:val="32"/>
        </w:rPr>
        <w:t>年度</w:t>
      </w:r>
      <w:r>
        <w:rPr>
          <w:rFonts w:hint="eastAsia" w:ascii="华文中宋" w:hAnsi="华文中宋" w:eastAsia="华文中宋" w:cs="黑体"/>
          <w:b/>
          <w:bCs/>
          <w:color w:val="auto"/>
          <w:sz w:val="36"/>
          <w:szCs w:val="32"/>
          <w:lang w:eastAsia="zh-CN"/>
        </w:rPr>
        <w:t>五通桥区建设工程质量安全监督站</w:t>
      </w:r>
    </w:p>
    <w:p>
      <w:pPr>
        <w:jc w:val="center"/>
        <w:rPr>
          <w:rFonts w:hint="eastAsia" w:ascii="华文中宋" w:hAnsi="华文中宋" w:eastAsia="华文中宋" w:cs="黑体"/>
          <w:b/>
          <w:bCs/>
          <w:color w:val="000000"/>
          <w:sz w:val="36"/>
          <w:szCs w:val="32"/>
        </w:rPr>
      </w:pPr>
      <w:r>
        <w:rPr>
          <w:rFonts w:hint="eastAsia" w:ascii="华文中宋" w:hAnsi="华文中宋" w:eastAsia="华文中宋" w:cs="黑体"/>
          <w:b/>
          <w:bCs/>
          <w:color w:val="000000"/>
          <w:sz w:val="36"/>
          <w:szCs w:val="32"/>
        </w:rPr>
        <w:t>决算报表说明</w:t>
      </w:r>
    </w:p>
    <w:p>
      <w:pPr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一、决算信息来源说明</w:t>
      </w:r>
    </w:p>
    <w:p>
      <w:pPr>
        <w:ind w:firstLine="640" w:firstLineChars="200"/>
        <w:rPr>
          <w:rFonts w:ascii="仿宋_GB2312" w:hAnsi="仿宋" w:eastAsia="仿宋_GB2312" w:cs="仿宋"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本套决算依据本单位登记完整、核对无误的账簿记录和其他有关会计核算资料编制，账证相符、账实相符、账表相符、表表相符，真实、准确、完整地反映了本单位预算执行结果和财务状况。</w:t>
      </w:r>
    </w:p>
    <w:p>
      <w:pPr>
        <w:ind w:firstLine="640" w:firstLineChars="200"/>
        <w:rPr>
          <w:rFonts w:ascii="仿宋_GB2312" w:hAnsi="仿宋" w:eastAsia="仿宋_GB2312" w:cs="黑体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（一）本套决算主表数据主要依据本单位会计账簿总账及明细账数据填列，预算数据依据本单位预、决算批复文件及预算调整文件填列。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（二）本套决算附表数据主要依据本单位会计账簿、资产、人事台账及相关资料填列。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二、决算编制基本情况</w:t>
      </w:r>
    </w:p>
    <w:p>
      <w:pPr>
        <w:ind w:firstLine="567"/>
        <w:rPr>
          <w:rFonts w:ascii="仿宋_GB2312" w:hAnsi="仿宋" w:eastAsia="仿宋_GB2312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本单位为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val="en-US" w:eastAsia="zh-CN"/>
        </w:rPr>
        <w:t>乐山市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eastAsia="zh-CN"/>
        </w:rPr>
        <w:t>五通桥区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val="en-US" w:eastAsia="zh-CN"/>
        </w:rPr>
        <w:t>住房和城乡建设局</w:t>
      </w:r>
      <w:r>
        <w:rPr>
          <w:rFonts w:hint="eastAsia" w:ascii="仿宋_GB2312" w:hAnsi="仿宋" w:eastAsia="仿宋_GB2312" w:cs="仿宋"/>
          <w:bCs/>
          <w:sz w:val="32"/>
          <w:szCs w:val="32"/>
        </w:rPr>
        <w:t>所属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val="en-US" w:eastAsia="zh-CN"/>
        </w:rPr>
        <w:t>二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仿宋"/>
          <w:bCs/>
          <w:sz w:val="32"/>
          <w:szCs w:val="32"/>
        </w:rPr>
        <w:t>级</w:t>
      </w:r>
      <w:r>
        <w:rPr>
          <w:rFonts w:hint="eastAsia" w:ascii="仿宋_GB2312" w:hAnsi="仿宋" w:eastAsia="仿宋_GB2312" w:cs="仿宋"/>
          <w:bCs/>
          <w:spacing w:val="14"/>
          <w:sz w:val="32"/>
          <w:szCs w:val="32"/>
        </w:rPr>
        <w:t>预算单位，单位性质</w:t>
      </w:r>
      <w:r>
        <w:rPr>
          <w:rFonts w:hint="eastAsia" w:ascii="仿宋_GB2312" w:hAnsi="仿宋" w:eastAsia="仿宋_GB2312" w:cs="仿宋"/>
          <w:bCs/>
          <w:sz w:val="32"/>
          <w:szCs w:val="32"/>
        </w:rPr>
        <w:t>为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val="en-US" w:eastAsia="zh-CN"/>
        </w:rPr>
        <w:t>公益一类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eastAsia="zh-CN"/>
        </w:rPr>
        <w:t>事业</w:t>
      </w:r>
      <w:r>
        <w:rPr>
          <w:rFonts w:hint="eastAsia" w:ascii="仿宋_GB2312" w:hAnsi="仿宋" w:eastAsia="仿宋_GB2312" w:cs="仿宋"/>
          <w:bCs/>
          <w:sz w:val="32"/>
          <w:szCs w:val="32"/>
        </w:rPr>
        <w:t>单位，决算编报类型为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eastAsia="zh-CN"/>
        </w:rPr>
        <w:t>单户表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bCs/>
          <w:sz w:val="32"/>
          <w:szCs w:val="32"/>
        </w:rPr>
        <w:t>，按照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eastAsia="zh-CN"/>
        </w:rPr>
        <w:t>政府会计准则制度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bCs/>
          <w:sz w:val="32"/>
          <w:szCs w:val="32"/>
        </w:rPr>
        <w:t>会计制度填报决算数据。</w:t>
      </w:r>
    </w:p>
    <w:p>
      <w:pPr>
        <w:ind w:firstLine="640" w:firstLineChars="200"/>
        <w:rPr>
          <w:rFonts w:hint="eastAsia" w:ascii="仿宋_GB2312" w:hAnsi="仿宋" w:eastAsia="仿宋_GB2312" w:cs="仿宋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纳入本套决算编制范围的独立核算单位共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" w:eastAsia="仿宋_GB2312" w:cs="仿宋"/>
          <w:bCs/>
          <w:sz w:val="32"/>
          <w:szCs w:val="32"/>
          <w:u w:val="single"/>
        </w:rPr>
        <w:t>　</w:t>
      </w:r>
      <w:r>
        <w:rPr>
          <w:rFonts w:hint="eastAsia" w:ascii="仿宋_GB2312" w:hAnsi="仿宋" w:eastAsia="仿宋_GB2312" w:cs="仿宋"/>
          <w:bCs/>
          <w:sz w:val="32"/>
          <w:szCs w:val="32"/>
        </w:rPr>
        <w:t>个</w:t>
      </w:r>
      <w:r>
        <w:rPr>
          <w:rFonts w:hint="eastAsia" w:ascii="仿宋_GB2312" w:hAnsi="仿宋" w:eastAsia="仿宋_GB2312" w:cs="仿宋"/>
          <w:bCs/>
          <w:sz w:val="32"/>
          <w:szCs w:val="32"/>
          <w:lang w:val="en-US" w:eastAsia="zh-CN"/>
        </w:rPr>
        <w:t>.</w:t>
      </w:r>
    </w:p>
    <w:p>
      <w:pPr>
        <w:ind w:firstLine="707" w:firstLineChars="221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三、基础数据核对情况</w:t>
      </w:r>
    </w:p>
    <w:p>
      <w:pPr>
        <w:ind w:firstLine="709"/>
        <w:rPr>
          <w:rFonts w:ascii="楷体_GB2312" w:hAnsi="仿宋" w:eastAsia="楷体_GB2312" w:cs="仿宋"/>
          <w:b/>
          <w:color w:val="000000"/>
          <w:sz w:val="32"/>
          <w:szCs w:val="32"/>
        </w:rPr>
      </w:pPr>
      <w:r>
        <w:rPr>
          <w:rFonts w:hint="eastAsia" w:ascii="楷体_GB2312" w:hAnsi="仿宋" w:eastAsia="楷体_GB2312" w:cs="仿宋"/>
          <w:b/>
          <w:color w:val="000000"/>
          <w:sz w:val="32"/>
          <w:szCs w:val="32"/>
        </w:rPr>
        <w:t>（一）财政资金对账情况。</w:t>
      </w:r>
    </w:p>
    <w:p>
      <w:pPr>
        <w:ind w:firstLine="709"/>
        <w:rPr>
          <w:rFonts w:ascii="仿宋_GB2312" w:hAnsi="仿宋" w:eastAsia="仿宋_GB2312" w:cs="Times New Roman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/>
          <w:color w:val="000000"/>
          <w:sz w:val="32"/>
          <w:szCs w:val="32"/>
        </w:rPr>
        <w:t>1．财政拨款核对情况。</w:t>
      </w:r>
    </w:p>
    <w:p>
      <w:pPr>
        <w:ind w:firstLine="709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（1）单位本年度实际收到的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一般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公共预算财政拨款收入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  <w:lang w:val="en-US" w:eastAsia="zh-CN"/>
        </w:rPr>
        <w:t>143.56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万元，财政部门拨款对账单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  <w:lang w:val="en-US" w:eastAsia="zh-CN"/>
        </w:rPr>
        <w:t>143.56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万元，差额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万元。</w:t>
      </w:r>
    </w:p>
    <w:p>
      <w:pPr>
        <w:ind w:firstLine="709"/>
        <w:rPr>
          <w:rFonts w:hint="eastAsia"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（2）单位本年度政府性基金预算财政拨款收入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万元，财政部门拨款对账单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single"/>
        </w:rPr>
        <w:t> 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single"/>
          <w:lang w:val="en-US" w:eastAsia="zh-CN"/>
        </w:rPr>
        <w:t>0</w:t>
      </w:r>
      <w:r>
        <w:rPr>
          <w:rFonts w:hint="eastAsia" w:ascii="宋体" w:hAnsi="宋体" w:cs="宋体"/>
          <w:color w:val="000000"/>
          <w:sz w:val="32"/>
          <w:szCs w:val="32"/>
          <w:u w:val="single"/>
        </w:rPr>
        <w:t> 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万元，差额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single"/>
        </w:rPr>
        <w:t> 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万元。</w:t>
      </w:r>
    </w:p>
    <w:p>
      <w:pPr>
        <w:rPr>
          <w:rFonts w:hint="eastAsia"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（3）单位本年度国有资本经营预算财政拨款收入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万元，财政部门拨款对账单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single"/>
        </w:rPr>
        <w:t> 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single"/>
          <w:lang w:val="en-US" w:eastAsia="zh-CN"/>
        </w:rPr>
        <w:t>0</w:t>
      </w:r>
      <w:r>
        <w:rPr>
          <w:rFonts w:hint="eastAsia" w:ascii="宋体" w:hAnsi="宋体" w:cs="宋体"/>
          <w:color w:val="000000"/>
          <w:sz w:val="32"/>
          <w:szCs w:val="32"/>
          <w:u w:val="single"/>
        </w:rPr>
        <w:t> 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万元，差额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single"/>
        </w:rPr>
        <w:t> 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万元。</w:t>
      </w:r>
    </w:p>
    <w:p>
      <w:pPr>
        <w:ind w:firstLine="709"/>
        <w:rPr>
          <w:rFonts w:ascii="仿宋_GB2312" w:hAnsi="仿宋" w:eastAsia="仿宋_GB2312" w:cs="Times New Roman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/>
          <w:color w:val="000000"/>
          <w:sz w:val="32"/>
          <w:szCs w:val="32"/>
        </w:rPr>
        <w:t>2．其他需要说明的情况。</w:t>
      </w:r>
    </w:p>
    <w:p>
      <w:pPr>
        <w:ind w:firstLine="709"/>
        <w:rPr>
          <w:rFonts w:hint="eastAsia"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．主要指标上下年变动幅度超过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0%，其中机构人员指标上下年有变动的，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（附表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里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具体核实并说明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了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原因。</w:t>
      </w:r>
    </w:p>
    <w:p>
      <w:pPr>
        <w:ind w:firstLine="709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四、报表审核情况</w:t>
      </w:r>
    </w:p>
    <w:p>
      <w:pPr>
        <w:ind w:firstLine="709"/>
        <w:rPr>
          <w:rFonts w:ascii="楷体_GB2312" w:hAnsi="仿宋" w:eastAsia="楷体_GB2312" w:cs="仿宋"/>
          <w:b/>
          <w:color w:val="000000"/>
          <w:sz w:val="32"/>
          <w:szCs w:val="32"/>
        </w:rPr>
      </w:pPr>
      <w:r>
        <w:rPr>
          <w:rFonts w:hint="eastAsia" w:ascii="楷体_GB2312" w:hAnsi="仿宋" w:eastAsia="楷体_GB2312" w:cs="仿宋"/>
          <w:b/>
          <w:color w:val="000000"/>
          <w:sz w:val="32"/>
          <w:szCs w:val="32"/>
        </w:rPr>
        <w:t>（一）审核情况。</w:t>
      </w:r>
    </w:p>
    <w:p>
      <w:pPr>
        <w:ind w:firstLine="709"/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</w:rPr>
        <w:t>1．审核公式。</w:t>
      </w:r>
    </w:p>
    <w:p>
      <w:pPr>
        <w:ind w:firstLine="709"/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审核公式共提示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条。其中：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 、A1728财决08_1表如果报表小类≠“2”（调整表）或 “7”（叠加汇总表）时，财决08_1表对个人和家庭的补助中“其他”所占比重超过30%，需说明具体构成。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核实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"http://10.72.252.14/home/gfa-demj/reportSummary/reportSummary/932101_2024"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[Z08_1]一般公共预算财政拨款基本支出决算明细表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"http://10.72.252.14/home/gfa-demj/reportSummary/reportSummary/932101_2024"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修改说明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：这是2024年退休人员的活动经费及春节慰问费支出。</w:t>
      </w:r>
    </w:p>
    <w:p>
      <w:pP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</w:rPr>
        <w:t>2．审核模板。</w:t>
      </w:r>
    </w:p>
    <w:p>
      <w:pPr>
        <w:ind w:firstLine="709"/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eastAsia="zh-CN"/>
        </w:rPr>
        <w:t>）套表审核</w:t>
      </w: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val="en-US" w:eastAsia="zh-CN"/>
        </w:rPr>
        <w:t>有1条核实性审核公式要核实,已</w:t>
      </w:r>
      <w:bookmarkStart w:id="0" w:name="_GoBack"/>
      <w:bookmarkEnd w:id="0"/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val="en-US" w:eastAsia="zh-CN"/>
        </w:rPr>
        <w:t>写说明核实</w:t>
      </w: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eastAsia="zh-CN"/>
        </w:rPr>
        <w:t>。</w:t>
      </w:r>
    </w:p>
    <w:p>
      <w:pPr>
        <w:ind w:firstLine="709"/>
        <w:rPr>
          <w:rFonts w:hint="eastAsia" w:ascii="楷体_GB2312" w:hAnsi="仿宋" w:eastAsia="楷体_GB2312" w:cs="仿宋"/>
          <w:b/>
          <w:sz w:val="32"/>
          <w:szCs w:val="32"/>
        </w:rPr>
      </w:pPr>
      <w:r>
        <w:rPr>
          <w:rFonts w:hint="eastAsia" w:ascii="楷体_GB2312" w:hAnsi="仿宋" w:eastAsia="楷体_GB2312" w:cs="仿宋"/>
          <w:b/>
          <w:sz w:val="32"/>
          <w:szCs w:val="32"/>
        </w:rPr>
        <w:t>（二）对报表指标、审核公式和审核模板的设置建议。</w:t>
      </w:r>
    </w:p>
    <w:p>
      <w:pPr>
        <w:ind w:firstLine="709"/>
        <w:rPr>
          <w:rFonts w:hint="eastAsia" w:ascii="楷体_GB2312" w:hAnsi="仿宋" w:eastAsia="楷体_GB2312" w:cs="仿宋"/>
          <w:b/>
          <w:sz w:val="32"/>
          <w:szCs w:val="32"/>
          <w:lang w:eastAsia="zh-CN"/>
        </w:rPr>
      </w:pPr>
      <w:r>
        <w:rPr>
          <w:rFonts w:hint="eastAsia" w:ascii="楷体_GB2312" w:hAnsi="仿宋" w:eastAsia="楷体_GB2312" w:cs="仿宋"/>
          <w:b/>
          <w:sz w:val="32"/>
          <w:szCs w:val="32"/>
          <w:lang w:eastAsia="zh-CN"/>
        </w:rPr>
        <w:t>本单位无建议。</w:t>
      </w:r>
    </w:p>
    <w:p>
      <w:pPr>
        <w:numPr>
          <w:ilvl w:val="0"/>
          <w:numId w:val="1"/>
        </w:numPr>
        <w:ind w:firstLine="70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决算数据其他需要说明的情况</w:t>
      </w:r>
    </w:p>
    <w:p>
      <w:pPr>
        <w:ind w:firstLine="70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1．“收入决算表”中</w:t>
      </w:r>
      <w:r>
        <w:rPr>
          <w:rFonts w:hint="eastAsia" w:ascii="仿宋_GB2312" w:hAnsi="仿宋" w:eastAsia="仿宋_GB2312" w:cs="仿宋"/>
          <w:spacing w:val="6"/>
          <w:sz w:val="32"/>
          <w:szCs w:val="32"/>
        </w:rPr>
        <w:t>其他收入的具体构成情况，</w:t>
      </w:r>
      <w:r>
        <w:rPr>
          <w:rFonts w:hint="eastAsia" w:ascii="仿宋_GB2312" w:hAnsi="仿宋" w:eastAsia="仿宋_GB2312" w:cs="仿宋"/>
          <w:sz w:val="32"/>
          <w:szCs w:val="32"/>
        </w:rPr>
        <w:t>说明单位从同级财政以外的同级政府部门取得的横向转拨财政款、从上级或下级政府（包括政府财政和政府部门）取得的各类财政款，纳入单位预算管理的投资收益、利息收入、捐赠收入、事业单位固定资产出租收入等情况（附表</w:t>
      </w:r>
      <w:r>
        <w:rPr>
          <w:rFonts w:hint="eastAsia" w:ascii="仿宋_GB2312" w:hAnsi="仿宋" w:eastAsia="仿宋_GB2312" w:cs="仿宋"/>
          <w:bCs/>
          <w:sz w:val="32"/>
          <w:szCs w:val="32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）。</w:t>
      </w:r>
    </w:p>
    <w:p>
      <w:pPr>
        <w:ind w:firstLine="709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．“项目支出决算明细表”中列支“工资福利支出”和“对个人和家庭的补助”的依据及说明。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060A5"/>
    <w:multiLevelType w:val="singleLevel"/>
    <w:tmpl w:val="55D060A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E7E73"/>
    <w:rsid w:val="06EB7E98"/>
    <w:rsid w:val="09D16EB0"/>
    <w:rsid w:val="106D7CC3"/>
    <w:rsid w:val="11171711"/>
    <w:rsid w:val="11175473"/>
    <w:rsid w:val="14317EBF"/>
    <w:rsid w:val="176A5091"/>
    <w:rsid w:val="1A7525FD"/>
    <w:rsid w:val="23FC17A0"/>
    <w:rsid w:val="258A6B90"/>
    <w:rsid w:val="30863959"/>
    <w:rsid w:val="31272CDE"/>
    <w:rsid w:val="33C76FD1"/>
    <w:rsid w:val="3484793F"/>
    <w:rsid w:val="3ADA1CC1"/>
    <w:rsid w:val="41F413FD"/>
    <w:rsid w:val="4BF47500"/>
    <w:rsid w:val="54B57D1A"/>
    <w:rsid w:val="54EE7E73"/>
    <w:rsid w:val="57CA5957"/>
    <w:rsid w:val="5BF12869"/>
    <w:rsid w:val="5FC726ED"/>
    <w:rsid w:val="6D373636"/>
    <w:rsid w:val="70C85EBE"/>
    <w:rsid w:val="736F1188"/>
    <w:rsid w:val="762D6A51"/>
    <w:rsid w:val="79E67592"/>
    <w:rsid w:val="7A1320DC"/>
    <w:rsid w:val="7B3205D3"/>
    <w:rsid w:val="7B393728"/>
    <w:rsid w:val="7B6C7273"/>
    <w:rsid w:val="7BB8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2021-01-16T06:43:00Z</dcterms:created>
  <dc:creator>Administrator</dc:creator>
  <cp:lastModifiedBy>Administrator</cp:lastModifiedBy>
  <dcterms:modified xsi:type="dcterms:W3CDTF">2025-01-24T05:48:12Z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